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3" w:type="dxa"/>
        <w:tblInd w:w="30" w:type="dxa"/>
        <w:tblLayout w:type="fixed"/>
        <w:tblCellMar>
          <w:left w:w="120" w:type="dxa"/>
          <w:right w:w="120" w:type="dxa"/>
        </w:tblCellMar>
        <w:tblLook w:val="0000" w:firstRow="0" w:lastRow="0" w:firstColumn="0" w:lastColumn="0" w:noHBand="0" w:noVBand="0"/>
      </w:tblPr>
      <w:tblGrid>
        <w:gridCol w:w="630"/>
        <w:gridCol w:w="4680"/>
        <w:gridCol w:w="1017"/>
        <w:gridCol w:w="3686"/>
      </w:tblGrid>
      <w:tr w:rsidR="008F5B94" w:rsidRPr="006B6B2F" w:rsidTr="00EC1C47">
        <w:trPr>
          <w:cantSplit/>
        </w:trPr>
        <w:tc>
          <w:tcPr>
            <w:tcW w:w="10013" w:type="dxa"/>
            <w:gridSpan w:val="4"/>
          </w:tcPr>
          <w:p w:rsidR="008F5B94" w:rsidRPr="006B6B2F" w:rsidRDefault="00192BD5" w:rsidP="008F5B94">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jc w:val="center"/>
              <w:rPr>
                <w:rFonts w:ascii="Palatino Linotype" w:hAnsi="Palatino Linotype"/>
                <w:sz w:val="22"/>
                <w:szCs w:val="22"/>
              </w:rPr>
            </w:pPr>
            <w:r>
              <w:rPr>
                <w:rFonts w:ascii="Palatino Linotype" w:hAnsi="Palatino Linotype"/>
                <w:b/>
                <w:bCs/>
                <w:noProof/>
                <w:sz w:val="22"/>
                <w:szCs w:val="22"/>
                <w:lang w:eastAsia="en-GB" w:bidi="ar-SA"/>
              </w:rPr>
              <w:drawing>
                <wp:inline distT="0" distB="0" distL="0" distR="0">
                  <wp:extent cx="30575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7525" cy="409575"/>
                          </a:xfrm>
                          <a:prstGeom prst="rect">
                            <a:avLst/>
                          </a:prstGeom>
                          <a:noFill/>
                          <a:ln>
                            <a:noFill/>
                          </a:ln>
                        </pic:spPr>
                      </pic:pic>
                    </a:graphicData>
                  </a:graphic>
                </wp:inline>
              </w:drawing>
            </w:r>
          </w:p>
          <w:p w:rsidR="008F5B94" w:rsidRDefault="008F5B94" w:rsidP="00E04D40">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jc w:val="center"/>
              <w:rPr>
                <w:rFonts w:ascii="Palatino Linotype" w:hAnsi="Palatino Linotype"/>
                <w:sz w:val="22"/>
                <w:szCs w:val="22"/>
              </w:rPr>
            </w:pPr>
            <w:r w:rsidRPr="006B6B2F">
              <w:rPr>
                <w:rFonts w:ascii="Palatino Linotype" w:hAnsi="Palatino Linotype"/>
                <w:sz w:val="22"/>
                <w:szCs w:val="22"/>
              </w:rPr>
              <w:t>MEMORANDUM</w:t>
            </w:r>
          </w:p>
          <w:p w:rsidR="00120688" w:rsidRPr="006B6B2F" w:rsidRDefault="00120688" w:rsidP="00E04D40">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jc w:val="center"/>
              <w:rPr>
                <w:rFonts w:ascii="Palatino Linotype" w:hAnsi="Palatino Linotype"/>
                <w:sz w:val="22"/>
                <w:szCs w:val="22"/>
              </w:rPr>
            </w:pPr>
          </w:p>
        </w:tc>
      </w:tr>
      <w:tr w:rsidR="008F5B94" w:rsidRPr="006B6B2F" w:rsidTr="00CD74FF">
        <w:trPr>
          <w:cantSplit/>
        </w:trPr>
        <w:tc>
          <w:tcPr>
            <w:tcW w:w="630" w:type="dxa"/>
          </w:tcPr>
          <w:p w:rsidR="008F5B94" w:rsidRPr="006B6B2F" w:rsidRDefault="008F5B94" w:rsidP="00CD74FF">
            <w:pPr>
              <w:widowControl w:val="0"/>
              <w:tabs>
                <w:tab w:val="left" w:pos="-566"/>
                <w:tab w:val="left" w:pos="-172"/>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r w:rsidRPr="006B6B2F">
              <w:rPr>
                <w:rFonts w:ascii="Palatino Linotype" w:hAnsi="Palatino Linotype"/>
                <w:sz w:val="22"/>
                <w:szCs w:val="22"/>
              </w:rPr>
              <w:t>To:</w:t>
            </w:r>
          </w:p>
        </w:tc>
        <w:tc>
          <w:tcPr>
            <w:tcW w:w="4680" w:type="dxa"/>
          </w:tcPr>
          <w:p w:rsidR="0058079B" w:rsidRPr="006B6B2F" w:rsidRDefault="00C12B81" w:rsidP="0058079B">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r w:rsidRPr="006B6B2F">
              <w:rPr>
                <w:rFonts w:ascii="Palatino Linotype" w:hAnsi="Palatino Linotype"/>
                <w:sz w:val="22"/>
                <w:szCs w:val="22"/>
              </w:rPr>
              <w:t>Chairs of Boards of Studies</w:t>
            </w:r>
            <w:r w:rsidR="0058079B" w:rsidRPr="006B6B2F">
              <w:rPr>
                <w:rFonts w:ascii="Palatino Linotype" w:hAnsi="Palatino Linotype"/>
                <w:sz w:val="22"/>
                <w:szCs w:val="22"/>
              </w:rPr>
              <w:t xml:space="preserve"> </w:t>
            </w:r>
          </w:p>
          <w:p w:rsidR="00C12B81" w:rsidRPr="006B6B2F" w:rsidRDefault="00C12B81" w:rsidP="008F5B94">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r w:rsidRPr="006B6B2F">
              <w:rPr>
                <w:rFonts w:ascii="Palatino Linotype" w:hAnsi="Palatino Linotype"/>
                <w:sz w:val="22"/>
                <w:szCs w:val="22"/>
              </w:rPr>
              <w:t>Chairs of Graduate School Board</w:t>
            </w:r>
            <w:r w:rsidR="0068782E" w:rsidRPr="006B6B2F">
              <w:rPr>
                <w:rFonts w:ascii="Palatino Linotype" w:hAnsi="Palatino Linotype"/>
                <w:sz w:val="22"/>
                <w:szCs w:val="22"/>
              </w:rPr>
              <w:t>s</w:t>
            </w:r>
          </w:p>
          <w:p w:rsidR="0058079B" w:rsidRPr="006B6B2F" w:rsidRDefault="0058079B" w:rsidP="008F5B94">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r w:rsidRPr="006B6B2F">
              <w:rPr>
                <w:rFonts w:ascii="Palatino Linotype" w:hAnsi="Palatino Linotype"/>
                <w:sz w:val="22"/>
                <w:szCs w:val="22"/>
              </w:rPr>
              <w:t xml:space="preserve">Members of </w:t>
            </w:r>
            <w:r w:rsidR="007154AC">
              <w:rPr>
                <w:rFonts w:ascii="Palatino Linotype" w:hAnsi="Palatino Linotype"/>
                <w:sz w:val="22"/>
                <w:szCs w:val="22"/>
              </w:rPr>
              <w:t xml:space="preserve">the </w:t>
            </w:r>
            <w:r w:rsidR="003A6E36" w:rsidRPr="006B6B2F">
              <w:rPr>
                <w:rFonts w:ascii="Palatino Linotype" w:hAnsi="Palatino Linotype"/>
                <w:sz w:val="22"/>
                <w:szCs w:val="22"/>
              </w:rPr>
              <w:t>Coordinating</w:t>
            </w:r>
            <w:r w:rsidRPr="006B6B2F">
              <w:rPr>
                <w:rFonts w:ascii="Palatino Linotype" w:hAnsi="Palatino Linotype"/>
                <w:sz w:val="22"/>
                <w:szCs w:val="22"/>
              </w:rPr>
              <w:t xml:space="preserve"> Group </w:t>
            </w:r>
            <w:r w:rsidR="00F941CC">
              <w:rPr>
                <w:rFonts w:ascii="Palatino Linotype" w:hAnsi="Palatino Linotype"/>
                <w:sz w:val="22"/>
                <w:szCs w:val="22"/>
              </w:rPr>
              <w:t>for</w:t>
            </w:r>
            <w:r w:rsidRPr="006B6B2F">
              <w:rPr>
                <w:rFonts w:ascii="Palatino Linotype" w:hAnsi="Palatino Linotype"/>
                <w:sz w:val="22"/>
                <w:szCs w:val="22"/>
              </w:rPr>
              <w:t xml:space="preserve"> Supplementary Programmes</w:t>
            </w:r>
          </w:p>
          <w:p w:rsidR="00A57F24" w:rsidRPr="006B6B2F" w:rsidRDefault="00A57F24" w:rsidP="008F5B94">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b/>
                <w:bCs/>
                <w:sz w:val="22"/>
                <w:szCs w:val="22"/>
              </w:rPr>
            </w:pPr>
          </w:p>
        </w:tc>
        <w:tc>
          <w:tcPr>
            <w:tcW w:w="1017" w:type="dxa"/>
          </w:tcPr>
          <w:p w:rsidR="008F5B94" w:rsidRPr="006B6B2F" w:rsidRDefault="008F5B94" w:rsidP="008F5B94">
            <w:pPr>
              <w:pStyle w:val="Header"/>
              <w:widowControl w:val="0"/>
              <w:tabs>
                <w:tab w:val="clear" w:pos="4153"/>
                <w:tab w:val="clear" w:pos="8306"/>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lang w:val="en-GB"/>
              </w:rPr>
            </w:pPr>
            <w:r w:rsidRPr="006B6B2F">
              <w:rPr>
                <w:rFonts w:ascii="Palatino Linotype" w:hAnsi="Palatino Linotype"/>
                <w:sz w:val="22"/>
                <w:szCs w:val="22"/>
                <w:lang w:val="en-GB"/>
              </w:rPr>
              <w:t>FROM:</w:t>
            </w:r>
          </w:p>
        </w:tc>
        <w:tc>
          <w:tcPr>
            <w:tcW w:w="3686" w:type="dxa"/>
          </w:tcPr>
          <w:p w:rsidR="008F5B94" w:rsidRPr="006B6B2F" w:rsidRDefault="008F5B94" w:rsidP="00EC1C47">
            <w:pPr>
              <w:ind w:right="-244"/>
              <w:rPr>
                <w:rFonts w:ascii="Palatino Linotype" w:hAnsi="Palatino Linotype"/>
                <w:b/>
                <w:bCs/>
                <w:sz w:val="22"/>
                <w:szCs w:val="22"/>
              </w:rPr>
            </w:pPr>
            <w:r w:rsidRPr="006B6B2F">
              <w:rPr>
                <w:rFonts w:ascii="Palatino Linotype" w:hAnsi="Palatino Linotype"/>
                <w:b/>
                <w:bCs/>
                <w:sz w:val="22"/>
                <w:szCs w:val="22"/>
              </w:rPr>
              <w:t xml:space="preserve">Professor </w:t>
            </w:r>
            <w:r w:rsidR="00FB17C1">
              <w:rPr>
                <w:rFonts w:ascii="Palatino Linotype" w:hAnsi="Palatino Linotype"/>
                <w:b/>
                <w:bCs/>
                <w:sz w:val="22"/>
                <w:szCs w:val="22"/>
              </w:rPr>
              <w:t>John Robinson</w:t>
            </w:r>
          </w:p>
          <w:p w:rsidR="008F5B94" w:rsidRPr="006B6B2F" w:rsidRDefault="00A40739" w:rsidP="00EC1C47">
            <w:pPr>
              <w:ind w:right="-244"/>
              <w:rPr>
                <w:rFonts w:ascii="Palatino Linotype" w:hAnsi="Palatino Linotype"/>
                <w:b/>
                <w:bCs/>
                <w:sz w:val="22"/>
                <w:szCs w:val="22"/>
              </w:rPr>
            </w:pPr>
            <w:r>
              <w:rPr>
                <w:rFonts w:ascii="Palatino Linotype" w:hAnsi="Palatino Linotype"/>
                <w:b/>
                <w:bCs/>
                <w:sz w:val="22"/>
                <w:szCs w:val="22"/>
              </w:rPr>
              <w:t>Chair of Teaching Committee</w:t>
            </w:r>
          </w:p>
          <w:p w:rsidR="008F5B94" w:rsidRPr="006B6B2F" w:rsidRDefault="00EA4402" w:rsidP="00EC1C47">
            <w:pPr>
              <w:tabs>
                <w:tab w:val="left" w:pos="7020"/>
              </w:tabs>
              <w:spacing w:before="20" w:after="20"/>
              <w:ind w:right="-244"/>
              <w:rPr>
                <w:rFonts w:ascii="Palatino Linotype" w:hAnsi="Palatino Linotype"/>
                <w:sz w:val="22"/>
                <w:szCs w:val="22"/>
              </w:rPr>
            </w:pPr>
            <w:r w:rsidRPr="006B6B2F">
              <w:rPr>
                <w:rFonts w:ascii="Palatino Linotype" w:hAnsi="Palatino Linotype"/>
                <w:sz w:val="22"/>
                <w:szCs w:val="22"/>
              </w:rPr>
              <w:t xml:space="preserve">Direct Line: </w:t>
            </w:r>
            <w:r w:rsidR="008F5B94" w:rsidRPr="006B6B2F">
              <w:rPr>
                <w:rFonts w:ascii="Palatino Linotype" w:hAnsi="Palatino Linotype"/>
                <w:sz w:val="22"/>
                <w:szCs w:val="22"/>
              </w:rPr>
              <w:t xml:space="preserve">(01904) </w:t>
            </w:r>
            <w:r w:rsidR="00A40739">
              <w:rPr>
                <w:rFonts w:ascii="Palatino Linotype" w:hAnsi="Palatino Linotype"/>
                <w:sz w:val="22"/>
                <w:szCs w:val="22"/>
              </w:rPr>
              <w:t>3</w:t>
            </w:r>
            <w:r w:rsidR="00ED48B7">
              <w:rPr>
                <w:rFonts w:ascii="Palatino Linotype" w:hAnsi="Palatino Linotype"/>
                <w:sz w:val="22"/>
                <w:szCs w:val="22"/>
              </w:rPr>
              <w:t>2</w:t>
            </w:r>
            <w:r w:rsidR="00A40739">
              <w:rPr>
                <w:rFonts w:ascii="Palatino Linotype" w:hAnsi="Palatino Linotype"/>
                <w:sz w:val="22"/>
                <w:szCs w:val="22"/>
              </w:rPr>
              <w:t>3487</w:t>
            </w:r>
          </w:p>
          <w:p w:rsidR="008F5B94" w:rsidRPr="006B6B2F" w:rsidRDefault="00EA4402" w:rsidP="00FB17C1">
            <w:pPr>
              <w:tabs>
                <w:tab w:val="left" w:pos="7020"/>
              </w:tabs>
              <w:spacing w:before="20" w:after="20"/>
              <w:ind w:right="-244"/>
              <w:rPr>
                <w:rFonts w:ascii="Palatino Linotype" w:hAnsi="Palatino Linotype"/>
                <w:sz w:val="22"/>
                <w:szCs w:val="22"/>
              </w:rPr>
            </w:pPr>
            <w:r w:rsidRPr="006B6B2F">
              <w:rPr>
                <w:rFonts w:ascii="Palatino Linotype" w:hAnsi="Palatino Linotype"/>
                <w:sz w:val="22"/>
                <w:szCs w:val="22"/>
              </w:rPr>
              <w:t xml:space="preserve">E-mail: </w:t>
            </w:r>
            <w:r w:rsidR="00FB17C1">
              <w:rPr>
                <w:rFonts w:ascii="Palatino Linotype" w:hAnsi="Palatino Linotype"/>
                <w:sz w:val="22"/>
                <w:szCs w:val="22"/>
              </w:rPr>
              <w:t>john.robinson</w:t>
            </w:r>
            <w:r w:rsidR="008F5B94" w:rsidRPr="006B6B2F">
              <w:rPr>
                <w:rFonts w:ascii="Palatino Linotype" w:hAnsi="Palatino Linotype"/>
                <w:sz w:val="22"/>
                <w:szCs w:val="22"/>
              </w:rPr>
              <w:t>@york.ac.uk</w:t>
            </w:r>
          </w:p>
        </w:tc>
      </w:tr>
      <w:tr w:rsidR="00A40739" w:rsidRPr="006B6B2F" w:rsidTr="00CD74FF">
        <w:trPr>
          <w:cantSplit/>
        </w:trPr>
        <w:tc>
          <w:tcPr>
            <w:tcW w:w="630" w:type="dxa"/>
          </w:tcPr>
          <w:p w:rsidR="00A40739" w:rsidRPr="006B6B2F" w:rsidRDefault="00A40739" w:rsidP="00CD74FF">
            <w:pPr>
              <w:widowControl w:val="0"/>
              <w:tabs>
                <w:tab w:val="left" w:pos="-566"/>
                <w:tab w:val="left" w:pos="-172"/>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r>
              <w:rPr>
                <w:rFonts w:ascii="Palatino Linotype" w:hAnsi="Palatino Linotype"/>
                <w:sz w:val="22"/>
                <w:szCs w:val="22"/>
              </w:rPr>
              <w:t>CC:</w:t>
            </w:r>
          </w:p>
        </w:tc>
        <w:tc>
          <w:tcPr>
            <w:tcW w:w="4680" w:type="dxa"/>
          </w:tcPr>
          <w:p w:rsidR="00A40739" w:rsidRPr="006B6B2F" w:rsidRDefault="00A40739" w:rsidP="00A40739">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r w:rsidRPr="006B6B2F">
              <w:rPr>
                <w:rFonts w:ascii="Palatino Linotype" w:hAnsi="Palatino Linotype"/>
                <w:sz w:val="22"/>
                <w:szCs w:val="22"/>
              </w:rPr>
              <w:t>Departmental Administrators</w:t>
            </w:r>
          </w:p>
          <w:p w:rsidR="00A40739" w:rsidRPr="006B6B2F" w:rsidRDefault="00A40739" w:rsidP="00A40739">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r w:rsidRPr="006B6B2F">
              <w:rPr>
                <w:rFonts w:ascii="Palatino Linotype" w:hAnsi="Palatino Linotype"/>
                <w:sz w:val="22"/>
                <w:szCs w:val="22"/>
              </w:rPr>
              <w:t>Members of UTC</w:t>
            </w:r>
          </w:p>
          <w:p w:rsidR="00A40739" w:rsidRPr="006B6B2F" w:rsidRDefault="00A40739" w:rsidP="0058079B">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p>
        </w:tc>
        <w:tc>
          <w:tcPr>
            <w:tcW w:w="1017" w:type="dxa"/>
          </w:tcPr>
          <w:p w:rsidR="00A40739" w:rsidRPr="006B6B2F" w:rsidRDefault="00A40739" w:rsidP="008F5B94">
            <w:pPr>
              <w:pStyle w:val="Header"/>
              <w:widowControl w:val="0"/>
              <w:tabs>
                <w:tab w:val="clear" w:pos="4153"/>
                <w:tab w:val="clear" w:pos="8306"/>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lang w:val="en-GB"/>
              </w:rPr>
            </w:pPr>
          </w:p>
        </w:tc>
        <w:tc>
          <w:tcPr>
            <w:tcW w:w="3686" w:type="dxa"/>
          </w:tcPr>
          <w:p w:rsidR="00A40739" w:rsidRPr="006B6B2F" w:rsidRDefault="00A40739" w:rsidP="008F5B94">
            <w:pPr>
              <w:rPr>
                <w:rFonts w:ascii="Palatino Linotype" w:hAnsi="Palatino Linotype"/>
                <w:b/>
                <w:bCs/>
                <w:sz w:val="22"/>
                <w:szCs w:val="22"/>
              </w:rPr>
            </w:pPr>
          </w:p>
        </w:tc>
      </w:tr>
      <w:tr w:rsidR="008F5B94" w:rsidRPr="006B6B2F" w:rsidTr="00CD74FF">
        <w:trPr>
          <w:cantSplit/>
        </w:trPr>
        <w:tc>
          <w:tcPr>
            <w:tcW w:w="5310" w:type="dxa"/>
            <w:gridSpan w:val="2"/>
          </w:tcPr>
          <w:p w:rsidR="008F5B94" w:rsidRPr="00AE7067" w:rsidRDefault="003D705F" w:rsidP="00050405">
            <w:pPr>
              <w:widowControl w:val="0"/>
              <w:tabs>
                <w:tab w:val="left" w:pos="-566"/>
                <w:tab w:val="left" w:pos="-172"/>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rPr>
            </w:pPr>
            <w:r w:rsidRPr="00FB17C1">
              <w:rPr>
                <w:rFonts w:ascii="Palatino Linotype" w:hAnsi="Palatino Linotype"/>
                <w:sz w:val="22"/>
                <w:szCs w:val="22"/>
              </w:rPr>
              <w:t xml:space="preserve"> </w:t>
            </w:r>
            <w:r w:rsidR="00050405">
              <w:rPr>
                <w:rFonts w:ascii="Palatino Linotype" w:hAnsi="Palatino Linotype"/>
                <w:sz w:val="22"/>
                <w:szCs w:val="22"/>
              </w:rPr>
              <w:t>July</w:t>
            </w:r>
            <w:r w:rsidRPr="00AE7067">
              <w:rPr>
                <w:rFonts w:ascii="Palatino Linotype" w:hAnsi="Palatino Linotype"/>
                <w:sz w:val="22"/>
                <w:szCs w:val="22"/>
              </w:rPr>
              <w:t xml:space="preserve"> 201</w:t>
            </w:r>
            <w:r w:rsidR="00050405">
              <w:rPr>
                <w:rFonts w:ascii="Palatino Linotype" w:hAnsi="Palatino Linotype"/>
                <w:sz w:val="22"/>
                <w:szCs w:val="22"/>
              </w:rPr>
              <w:t>3</w:t>
            </w:r>
          </w:p>
        </w:tc>
        <w:tc>
          <w:tcPr>
            <w:tcW w:w="1017" w:type="dxa"/>
          </w:tcPr>
          <w:p w:rsidR="008F5B94" w:rsidRPr="006B6B2F" w:rsidRDefault="008F5B94" w:rsidP="008F5B94">
            <w:pPr>
              <w:pStyle w:val="Header"/>
              <w:widowControl w:val="0"/>
              <w:tabs>
                <w:tab w:val="clear" w:pos="4153"/>
                <w:tab w:val="clear" w:pos="8306"/>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rPr>
                <w:rFonts w:ascii="Palatino Linotype" w:hAnsi="Palatino Linotype"/>
                <w:sz w:val="22"/>
                <w:szCs w:val="22"/>
                <w:lang w:val="en-GB"/>
              </w:rPr>
            </w:pPr>
          </w:p>
        </w:tc>
        <w:tc>
          <w:tcPr>
            <w:tcW w:w="3686" w:type="dxa"/>
          </w:tcPr>
          <w:p w:rsidR="008F5B94" w:rsidRPr="006B6B2F" w:rsidRDefault="008F5B94" w:rsidP="008F5B94">
            <w:pPr>
              <w:rPr>
                <w:rFonts w:ascii="Palatino Linotype" w:hAnsi="Palatino Linotype"/>
                <w:b/>
                <w:bCs/>
                <w:sz w:val="22"/>
                <w:szCs w:val="22"/>
              </w:rPr>
            </w:pPr>
          </w:p>
        </w:tc>
      </w:tr>
    </w:tbl>
    <w:p w:rsidR="00E01399" w:rsidRPr="006B6B2F" w:rsidRDefault="0058079B" w:rsidP="00052FFB">
      <w:pPr>
        <w:tabs>
          <w:tab w:val="left" w:pos="720"/>
        </w:tabs>
        <w:jc w:val="center"/>
        <w:rPr>
          <w:rFonts w:ascii="Palatino Linotype" w:hAnsi="Palatino Linotype"/>
          <w:b/>
          <w:bCs/>
          <w:sz w:val="22"/>
          <w:szCs w:val="22"/>
        </w:rPr>
      </w:pPr>
      <w:r w:rsidRPr="006B6B2F">
        <w:rPr>
          <w:rFonts w:ascii="Palatino Linotype" w:hAnsi="Palatino Linotype"/>
          <w:b/>
          <w:bCs/>
          <w:sz w:val="22"/>
          <w:szCs w:val="22"/>
        </w:rPr>
        <w:t>Annu</w:t>
      </w:r>
      <w:r w:rsidR="004C31C6" w:rsidRPr="006B6B2F">
        <w:rPr>
          <w:rFonts w:ascii="Palatino Linotype" w:hAnsi="Palatino Linotype"/>
          <w:b/>
          <w:bCs/>
          <w:sz w:val="22"/>
          <w:szCs w:val="22"/>
        </w:rPr>
        <w:t>al Programme Review</w:t>
      </w:r>
    </w:p>
    <w:p w:rsidR="00A40739" w:rsidRPr="00A40739" w:rsidRDefault="00C676A2" w:rsidP="002668B8">
      <w:pPr>
        <w:spacing w:before="120"/>
        <w:rPr>
          <w:rFonts w:ascii="Palatino Linotype" w:hAnsi="Palatino Linotype"/>
          <w:b/>
          <w:i/>
          <w:sz w:val="22"/>
          <w:szCs w:val="22"/>
        </w:rPr>
      </w:pPr>
      <w:r>
        <w:rPr>
          <w:rFonts w:ascii="Palatino Linotype" w:hAnsi="Palatino Linotype"/>
          <w:b/>
          <w:i/>
          <w:sz w:val="22"/>
          <w:szCs w:val="22"/>
        </w:rPr>
        <w:t>APR 201</w:t>
      </w:r>
      <w:r w:rsidR="00050405">
        <w:rPr>
          <w:rFonts w:ascii="Palatino Linotype" w:hAnsi="Palatino Linotype"/>
          <w:b/>
          <w:i/>
          <w:sz w:val="22"/>
          <w:szCs w:val="22"/>
        </w:rPr>
        <w:t>2</w:t>
      </w:r>
      <w:r>
        <w:rPr>
          <w:rFonts w:ascii="Palatino Linotype" w:hAnsi="Palatino Linotype"/>
          <w:b/>
          <w:i/>
          <w:sz w:val="22"/>
          <w:szCs w:val="22"/>
        </w:rPr>
        <w:t>/1</w:t>
      </w:r>
      <w:r w:rsidR="00050405">
        <w:rPr>
          <w:rFonts w:ascii="Palatino Linotype" w:hAnsi="Palatino Linotype"/>
          <w:b/>
          <w:i/>
          <w:sz w:val="22"/>
          <w:szCs w:val="22"/>
        </w:rPr>
        <w:t>3</w:t>
      </w:r>
    </w:p>
    <w:p w:rsidR="00FB6ABF" w:rsidRDefault="006670B1" w:rsidP="00FB6ABF">
      <w:pPr>
        <w:spacing w:before="120"/>
        <w:rPr>
          <w:rFonts w:ascii="Palatino Linotype" w:hAnsi="Palatino Linotype"/>
          <w:sz w:val="22"/>
          <w:szCs w:val="22"/>
        </w:rPr>
      </w:pPr>
      <w:r w:rsidRPr="000473A4">
        <w:rPr>
          <w:rFonts w:ascii="Palatino Linotype" w:hAnsi="Palatino Linotype"/>
          <w:sz w:val="22"/>
          <w:szCs w:val="22"/>
        </w:rPr>
        <w:t xml:space="preserve">Please find </w:t>
      </w:r>
      <w:r w:rsidR="009B6BA4">
        <w:rPr>
          <w:rFonts w:ascii="Palatino Linotype" w:hAnsi="Palatino Linotype"/>
          <w:sz w:val="22"/>
          <w:szCs w:val="22"/>
        </w:rPr>
        <w:t>enclos</w:t>
      </w:r>
      <w:r w:rsidR="00D8558E">
        <w:rPr>
          <w:rFonts w:ascii="Palatino Linotype" w:hAnsi="Palatino Linotype"/>
          <w:sz w:val="22"/>
          <w:szCs w:val="22"/>
        </w:rPr>
        <w:t>ed</w:t>
      </w:r>
      <w:r w:rsidRPr="000473A4">
        <w:rPr>
          <w:rFonts w:ascii="Palatino Linotype" w:hAnsi="Palatino Linotype"/>
          <w:sz w:val="22"/>
          <w:szCs w:val="22"/>
        </w:rPr>
        <w:t xml:space="preserve"> the APR pro</w:t>
      </w:r>
      <w:r w:rsidR="00B1597A" w:rsidRPr="000473A4">
        <w:rPr>
          <w:rFonts w:ascii="Palatino Linotype" w:hAnsi="Palatino Linotype"/>
          <w:sz w:val="22"/>
          <w:szCs w:val="22"/>
        </w:rPr>
        <w:t xml:space="preserve"> forma and guidance </w:t>
      </w:r>
      <w:r w:rsidRPr="000473A4">
        <w:rPr>
          <w:rFonts w:ascii="Palatino Linotype" w:hAnsi="Palatino Linotype"/>
          <w:sz w:val="22"/>
          <w:szCs w:val="22"/>
        </w:rPr>
        <w:t>for</w:t>
      </w:r>
      <w:r w:rsidR="00C676A2">
        <w:rPr>
          <w:rFonts w:ascii="Palatino Linotype" w:hAnsi="Palatino Linotype"/>
          <w:sz w:val="22"/>
          <w:szCs w:val="22"/>
        </w:rPr>
        <w:t xml:space="preserve"> reflecting on academic year 20</w:t>
      </w:r>
      <w:r w:rsidR="00A8537D" w:rsidRPr="000473A4">
        <w:rPr>
          <w:rFonts w:ascii="Palatino Linotype" w:hAnsi="Palatino Linotype"/>
          <w:sz w:val="22"/>
          <w:szCs w:val="22"/>
        </w:rPr>
        <w:t>1</w:t>
      </w:r>
      <w:r w:rsidR="00050405">
        <w:rPr>
          <w:rFonts w:ascii="Palatino Linotype" w:hAnsi="Palatino Linotype"/>
          <w:sz w:val="22"/>
          <w:szCs w:val="22"/>
        </w:rPr>
        <w:t>2</w:t>
      </w:r>
      <w:r w:rsidR="00C676A2">
        <w:rPr>
          <w:rFonts w:ascii="Palatino Linotype" w:hAnsi="Palatino Linotype"/>
          <w:sz w:val="22"/>
          <w:szCs w:val="22"/>
        </w:rPr>
        <w:t>/1</w:t>
      </w:r>
      <w:r w:rsidR="00050405">
        <w:rPr>
          <w:rFonts w:ascii="Palatino Linotype" w:hAnsi="Palatino Linotype"/>
          <w:sz w:val="22"/>
          <w:szCs w:val="22"/>
        </w:rPr>
        <w:t>3</w:t>
      </w:r>
      <w:r w:rsidR="006404C5">
        <w:rPr>
          <w:rFonts w:ascii="Palatino Linotype" w:hAnsi="Palatino Linotype"/>
          <w:sz w:val="22"/>
          <w:szCs w:val="22"/>
        </w:rPr>
        <w:t>. A</w:t>
      </w:r>
      <w:r w:rsidR="00B1597A" w:rsidRPr="000473A4">
        <w:rPr>
          <w:rFonts w:ascii="Palatino Linotype" w:hAnsi="Palatino Linotype"/>
          <w:bCs/>
          <w:sz w:val="22"/>
          <w:szCs w:val="22"/>
        </w:rPr>
        <w:t xml:space="preserve">n electronic version of </w:t>
      </w:r>
      <w:r w:rsidR="000A7F7E">
        <w:rPr>
          <w:rFonts w:ascii="Palatino Linotype" w:hAnsi="Palatino Linotype"/>
          <w:bCs/>
          <w:sz w:val="22"/>
          <w:szCs w:val="22"/>
        </w:rPr>
        <w:t xml:space="preserve">all </w:t>
      </w:r>
      <w:r w:rsidR="00B1597A" w:rsidRPr="000473A4">
        <w:rPr>
          <w:rFonts w:ascii="Palatino Linotype" w:hAnsi="Palatino Linotype"/>
          <w:bCs/>
          <w:sz w:val="22"/>
          <w:szCs w:val="22"/>
        </w:rPr>
        <w:t xml:space="preserve">the </w:t>
      </w:r>
      <w:r w:rsidR="006404C5">
        <w:rPr>
          <w:rFonts w:ascii="Palatino Linotype" w:hAnsi="Palatino Linotype"/>
          <w:bCs/>
          <w:sz w:val="22"/>
          <w:szCs w:val="22"/>
        </w:rPr>
        <w:t>document</w:t>
      </w:r>
      <w:r w:rsidR="000A7F7E">
        <w:rPr>
          <w:rFonts w:ascii="Palatino Linotype" w:hAnsi="Palatino Linotype"/>
          <w:bCs/>
          <w:sz w:val="22"/>
          <w:szCs w:val="22"/>
        </w:rPr>
        <w:t>s</w:t>
      </w:r>
      <w:r w:rsidR="00B1597A" w:rsidRPr="000473A4">
        <w:rPr>
          <w:rFonts w:ascii="Palatino Linotype" w:hAnsi="Palatino Linotype"/>
          <w:bCs/>
          <w:sz w:val="22"/>
          <w:szCs w:val="22"/>
        </w:rPr>
        <w:t xml:space="preserve"> is available on the Academic Support Office web pages at</w:t>
      </w:r>
      <w:r w:rsidR="006B7B86">
        <w:rPr>
          <w:rFonts w:ascii="Palatino Linotype" w:hAnsi="Palatino Linotype"/>
          <w:bCs/>
          <w:sz w:val="22"/>
          <w:szCs w:val="22"/>
        </w:rPr>
        <w:t xml:space="preserve">: </w:t>
      </w:r>
      <w:hyperlink r:id="rId10" w:history="1">
        <w:r w:rsidR="006B7B86" w:rsidRPr="00367B7F">
          <w:rPr>
            <w:rStyle w:val="Hyperlink"/>
          </w:rPr>
          <w:t>http://www.york.ac.uk/staff/teaching/monitoring-and-review/apr/</w:t>
        </w:r>
      </w:hyperlink>
      <w:r w:rsidR="00B1597A" w:rsidRPr="000473A4">
        <w:rPr>
          <w:sz w:val="22"/>
          <w:szCs w:val="22"/>
        </w:rPr>
        <w:t>)</w:t>
      </w:r>
      <w:r w:rsidRPr="000473A4">
        <w:rPr>
          <w:rFonts w:ascii="Palatino Linotype" w:hAnsi="Palatino Linotype"/>
          <w:sz w:val="22"/>
          <w:szCs w:val="22"/>
        </w:rPr>
        <w:t xml:space="preserve">. </w:t>
      </w:r>
    </w:p>
    <w:p w:rsidR="00870B11" w:rsidRPr="00BA40A5" w:rsidRDefault="003D705F" w:rsidP="006404C5">
      <w:pPr>
        <w:spacing w:before="120"/>
        <w:ind w:left="709" w:hanging="709"/>
        <w:rPr>
          <w:rFonts w:ascii="Palatino Linotype" w:hAnsi="Palatino Linotype"/>
          <w:b/>
          <w:sz w:val="22"/>
          <w:szCs w:val="22"/>
        </w:rPr>
      </w:pPr>
      <w:r w:rsidRPr="00BA40A5">
        <w:rPr>
          <w:rFonts w:ascii="Palatino Linotype" w:hAnsi="Palatino Linotype"/>
          <w:b/>
          <w:sz w:val="22"/>
          <w:szCs w:val="22"/>
        </w:rPr>
        <w:t>Timing</w:t>
      </w:r>
    </w:p>
    <w:p w:rsidR="003D705F" w:rsidRPr="00BA40A5" w:rsidRDefault="00FB17C1" w:rsidP="006404C5">
      <w:pPr>
        <w:tabs>
          <w:tab w:val="left" w:pos="0"/>
        </w:tabs>
        <w:spacing w:before="120"/>
        <w:rPr>
          <w:rFonts w:ascii="Palatino Linotype" w:hAnsi="Palatino Linotype"/>
          <w:sz w:val="22"/>
          <w:szCs w:val="22"/>
        </w:rPr>
      </w:pPr>
      <w:r>
        <w:rPr>
          <w:rFonts w:ascii="Palatino Linotype" w:eastAsia="Times New Roman" w:hAnsi="Palatino Linotype"/>
          <w:bCs/>
          <w:sz w:val="22"/>
          <w:szCs w:val="22"/>
          <w:lang w:eastAsia="en-GB"/>
        </w:rPr>
        <w:t>T</w:t>
      </w:r>
      <w:r w:rsidR="003D705F" w:rsidRPr="00BA40A5">
        <w:rPr>
          <w:rFonts w:ascii="Palatino Linotype" w:eastAsia="Times New Roman" w:hAnsi="Palatino Linotype"/>
          <w:bCs/>
          <w:sz w:val="22"/>
          <w:szCs w:val="22"/>
          <w:lang w:eastAsia="en-GB"/>
        </w:rPr>
        <w:t>he APR process reflecting on the 201</w:t>
      </w:r>
      <w:r w:rsidR="00050405">
        <w:rPr>
          <w:rFonts w:ascii="Palatino Linotype" w:eastAsia="Times New Roman" w:hAnsi="Palatino Linotype"/>
          <w:bCs/>
          <w:sz w:val="22"/>
          <w:szCs w:val="22"/>
          <w:lang w:eastAsia="en-GB"/>
        </w:rPr>
        <w:t>2</w:t>
      </w:r>
      <w:r w:rsidR="003D705F" w:rsidRPr="00BA40A5">
        <w:rPr>
          <w:rFonts w:ascii="Palatino Linotype" w:eastAsia="Times New Roman" w:hAnsi="Palatino Linotype"/>
          <w:bCs/>
          <w:sz w:val="22"/>
          <w:szCs w:val="22"/>
          <w:lang w:eastAsia="en-GB"/>
        </w:rPr>
        <w:t>/1</w:t>
      </w:r>
      <w:r w:rsidR="00050405">
        <w:rPr>
          <w:rFonts w:ascii="Palatino Linotype" w:eastAsia="Times New Roman" w:hAnsi="Palatino Linotype"/>
          <w:bCs/>
          <w:sz w:val="22"/>
          <w:szCs w:val="22"/>
          <w:lang w:eastAsia="en-GB"/>
        </w:rPr>
        <w:t>3</w:t>
      </w:r>
      <w:r w:rsidR="003D705F" w:rsidRPr="00BA40A5">
        <w:rPr>
          <w:rFonts w:ascii="Palatino Linotype" w:eastAsia="Times New Roman" w:hAnsi="Palatino Linotype"/>
          <w:bCs/>
          <w:sz w:val="22"/>
          <w:szCs w:val="22"/>
          <w:lang w:eastAsia="en-GB"/>
        </w:rPr>
        <w:t xml:space="preserve"> academic year will be completed in the Autumn Term, with departments submitting APR documentation to UTC by </w:t>
      </w:r>
      <w:r w:rsidR="00050405">
        <w:rPr>
          <w:rFonts w:ascii="Palatino Linotype" w:eastAsia="Times New Roman" w:hAnsi="Palatino Linotype"/>
          <w:bCs/>
          <w:sz w:val="22"/>
          <w:szCs w:val="22"/>
          <w:lang w:eastAsia="en-GB"/>
        </w:rPr>
        <w:t>29</w:t>
      </w:r>
      <w:r>
        <w:rPr>
          <w:rFonts w:ascii="Palatino Linotype" w:eastAsia="Times New Roman" w:hAnsi="Palatino Linotype"/>
          <w:bCs/>
          <w:sz w:val="22"/>
          <w:szCs w:val="22"/>
          <w:lang w:eastAsia="en-GB"/>
        </w:rPr>
        <w:t xml:space="preserve"> November</w:t>
      </w:r>
      <w:r w:rsidR="00D307BB">
        <w:rPr>
          <w:rFonts w:ascii="Palatino Linotype" w:eastAsia="Times New Roman" w:hAnsi="Palatino Linotype"/>
          <w:bCs/>
          <w:sz w:val="22"/>
          <w:szCs w:val="22"/>
          <w:lang w:eastAsia="en-GB"/>
        </w:rPr>
        <w:t xml:space="preserve"> 201</w:t>
      </w:r>
      <w:r w:rsidR="00050405">
        <w:rPr>
          <w:rFonts w:ascii="Palatino Linotype" w:eastAsia="Times New Roman" w:hAnsi="Palatino Linotype"/>
          <w:bCs/>
          <w:sz w:val="22"/>
          <w:szCs w:val="22"/>
          <w:lang w:eastAsia="en-GB"/>
        </w:rPr>
        <w:t>3, so that it can be considered by UTC members</w:t>
      </w:r>
      <w:r w:rsidR="003D705F" w:rsidRPr="00BA40A5">
        <w:rPr>
          <w:rFonts w:ascii="Palatino Linotype" w:eastAsia="Times New Roman" w:hAnsi="Palatino Linotype"/>
          <w:bCs/>
          <w:sz w:val="22"/>
          <w:szCs w:val="22"/>
          <w:lang w:eastAsia="en-GB"/>
        </w:rPr>
        <w:t xml:space="preserve">. This will </w:t>
      </w:r>
      <w:r w:rsidR="00A22550" w:rsidRPr="00BA40A5">
        <w:rPr>
          <w:rFonts w:ascii="Palatino Linotype" w:eastAsia="Times New Roman" w:hAnsi="Palatino Linotype"/>
          <w:bCs/>
          <w:sz w:val="22"/>
          <w:szCs w:val="22"/>
          <w:lang w:eastAsia="en-GB"/>
        </w:rPr>
        <w:t xml:space="preserve">enable us to </w:t>
      </w:r>
      <w:r w:rsidR="003D705F" w:rsidRPr="00BA40A5">
        <w:rPr>
          <w:rFonts w:ascii="Palatino Linotype" w:eastAsia="Times New Roman" w:hAnsi="Palatino Linotype"/>
          <w:bCs/>
          <w:sz w:val="22"/>
          <w:szCs w:val="22"/>
          <w:lang w:eastAsia="en-GB"/>
        </w:rPr>
        <w:t xml:space="preserve">provide departments with feedback from UTC early in the Spring Term.  </w:t>
      </w:r>
    </w:p>
    <w:p w:rsidR="002661C1" w:rsidRPr="002661C1" w:rsidRDefault="002661C1" w:rsidP="002668B8">
      <w:pPr>
        <w:widowControl w:val="0"/>
        <w:autoSpaceDE w:val="0"/>
        <w:autoSpaceDN w:val="0"/>
        <w:adjustRightInd w:val="0"/>
        <w:spacing w:before="120"/>
        <w:rPr>
          <w:rFonts w:ascii="Palatino Linotype" w:hAnsi="Palatino Linotype" w:cs="Arial"/>
          <w:b/>
          <w:i/>
          <w:sz w:val="22"/>
          <w:szCs w:val="22"/>
        </w:rPr>
      </w:pPr>
      <w:r w:rsidRPr="002661C1">
        <w:rPr>
          <w:rFonts w:ascii="Palatino Linotype" w:hAnsi="Palatino Linotype" w:cs="Arial"/>
          <w:b/>
          <w:i/>
          <w:sz w:val="22"/>
          <w:szCs w:val="22"/>
        </w:rPr>
        <w:t>Key features of the APR</w:t>
      </w:r>
    </w:p>
    <w:p w:rsidR="00ED01FD" w:rsidRPr="000473A4" w:rsidRDefault="00FB17C1" w:rsidP="002668B8">
      <w:pPr>
        <w:widowControl w:val="0"/>
        <w:autoSpaceDE w:val="0"/>
        <w:autoSpaceDN w:val="0"/>
        <w:adjustRightInd w:val="0"/>
        <w:spacing w:before="120"/>
        <w:rPr>
          <w:rFonts w:ascii="Palatino Linotype" w:hAnsi="Palatino Linotype"/>
          <w:sz w:val="22"/>
          <w:szCs w:val="22"/>
        </w:rPr>
      </w:pPr>
      <w:r>
        <w:rPr>
          <w:rFonts w:ascii="Palatino Linotype" w:hAnsi="Palatino Linotype" w:cs="Arial"/>
          <w:sz w:val="22"/>
          <w:szCs w:val="22"/>
        </w:rPr>
        <w:t>I</w:t>
      </w:r>
      <w:r w:rsidR="000473A4">
        <w:rPr>
          <w:rFonts w:ascii="Palatino Linotype" w:hAnsi="Palatino Linotype" w:cs="Arial"/>
          <w:sz w:val="22"/>
          <w:szCs w:val="22"/>
        </w:rPr>
        <w:t xml:space="preserve"> would</w:t>
      </w:r>
      <w:r w:rsidR="00052FFB" w:rsidRPr="000473A4">
        <w:rPr>
          <w:rFonts w:ascii="Palatino Linotype" w:hAnsi="Palatino Linotype" w:cs="Arial"/>
          <w:sz w:val="22"/>
          <w:szCs w:val="22"/>
        </w:rPr>
        <w:t xml:space="preserve"> like</w:t>
      </w:r>
      <w:r w:rsidR="002661C1">
        <w:rPr>
          <w:rFonts w:ascii="Palatino Linotype" w:hAnsi="Palatino Linotype" w:cs="Arial"/>
          <w:sz w:val="22"/>
          <w:szCs w:val="22"/>
        </w:rPr>
        <w:t xml:space="preserve"> to</w:t>
      </w:r>
      <w:r w:rsidR="00052FFB" w:rsidRPr="000473A4">
        <w:rPr>
          <w:rFonts w:ascii="Palatino Linotype" w:hAnsi="Palatino Linotype" w:cs="Arial"/>
          <w:sz w:val="22"/>
          <w:szCs w:val="22"/>
        </w:rPr>
        <w:t xml:space="preserve"> stress some of the key features of the APR at York:</w:t>
      </w:r>
    </w:p>
    <w:p w:rsidR="00132923" w:rsidRPr="000473A4" w:rsidRDefault="000473A4" w:rsidP="00913AE7">
      <w:pPr>
        <w:numPr>
          <w:ilvl w:val="0"/>
          <w:numId w:val="9"/>
        </w:numPr>
        <w:spacing w:before="120"/>
        <w:ind w:left="426" w:hanging="284"/>
        <w:rPr>
          <w:rFonts w:ascii="Palatino Linotype" w:hAnsi="Palatino Linotype"/>
          <w:sz w:val="22"/>
          <w:szCs w:val="22"/>
        </w:rPr>
      </w:pPr>
      <w:r>
        <w:rPr>
          <w:rFonts w:ascii="Palatino Linotype" w:hAnsi="Palatino Linotype"/>
          <w:sz w:val="22"/>
          <w:szCs w:val="22"/>
        </w:rPr>
        <w:t>T</w:t>
      </w:r>
      <w:r w:rsidR="00132923" w:rsidRPr="000473A4">
        <w:rPr>
          <w:rFonts w:ascii="Palatino Linotype" w:hAnsi="Palatino Linotype"/>
          <w:sz w:val="22"/>
          <w:szCs w:val="22"/>
        </w:rPr>
        <w:t>he princip</w:t>
      </w:r>
      <w:r w:rsidR="00D924A0">
        <w:rPr>
          <w:rFonts w:ascii="Palatino Linotype" w:hAnsi="Palatino Linotype"/>
          <w:sz w:val="22"/>
          <w:szCs w:val="22"/>
        </w:rPr>
        <w:t>al</w:t>
      </w:r>
      <w:r w:rsidR="00132923" w:rsidRPr="000473A4">
        <w:rPr>
          <w:rFonts w:ascii="Palatino Linotype" w:hAnsi="Palatino Linotype"/>
          <w:sz w:val="22"/>
          <w:szCs w:val="22"/>
        </w:rPr>
        <w:t xml:space="preserve"> </w:t>
      </w:r>
      <w:r w:rsidR="00052FFB" w:rsidRPr="000473A4">
        <w:rPr>
          <w:rFonts w:ascii="Palatino Linotype" w:hAnsi="Palatino Linotype"/>
          <w:sz w:val="22"/>
          <w:szCs w:val="22"/>
        </w:rPr>
        <w:t>objective</w:t>
      </w:r>
      <w:r w:rsidR="006404C5">
        <w:rPr>
          <w:rFonts w:ascii="Palatino Linotype" w:hAnsi="Palatino Linotype"/>
          <w:sz w:val="22"/>
          <w:szCs w:val="22"/>
        </w:rPr>
        <w:t>s</w:t>
      </w:r>
      <w:r w:rsidR="00052FFB" w:rsidRPr="000473A4">
        <w:rPr>
          <w:rFonts w:ascii="Palatino Linotype" w:hAnsi="Palatino Linotype"/>
          <w:sz w:val="22"/>
          <w:szCs w:val="22"/>
        </w:rPr>
        <w:t xml:space="preserve"> of the APR </w:t>
      </w:r>
      <w:r w:rsidR="006404C5">
        <w:rPr>
          <w:rFonts w:ascii="Palatino Linotype" w:hAnsi="Palatino Linotype"/>
          <w:sz w:val="22"/>
          <w:szCs w:val="22"/>
        </w:rPr>
        <w:t xml:space="preserve">are to ensure that academic standards are maintained </w:t>
      </w:r>
      <w:r w:rsidR="00C90ED8">
        <w:rPr>
          <w:rFonts w:ascii="Palatino Linotype" w:hAnsi="Palatino Linotype"/>
          <w:sz w:val="22"/>
          <w:szCs w:val="22"/>
        </w:rPr>
        <w:t xml:space="preserve">and to improve </w:t>
      </w:r>
      <w:r w:rsidR="00132923" w:rsidRPr="000473A4">
        <w:rPr>
          <w:rFonts w:ascii="Palatino Linotype" w:hAnsi="Palatino Linotype"/>
          <w:sz w:val="22"/>
          <w:szCs w:val="22"/>
        </w:rPr>
        <w:t>programme quality</w:t>
      </w:r>
      <w:r w:rsidR="00C90ED8">
        <w:rPr>
          <w:rFonts w:ascii="Palatino Linotype" w:hAnsi="Palatino Linotype"/>
          <w:sz w:val="22"/>
          <w:szCs w:val="22"/>
        </w:rPr>
        <w:t xml:space="preserve"> through the engagement of staff and students in reflection and action planning</w:t>
      </w:r>
      <w:r w:rsidR="00D924A0">
        <w:rPr>
          <w:rFonts w:ascii="Palatino Linotype" w:hAnsi="Palatino Linotype"/>
          <w:sz w:val="22"/>
          <w:szCs w:val="22"/>
        </w:rPr>
        <w:t>.  This</w:t>
      </w:r>
      <w:r w:rsidR="00052FFB" w:rsidRPr="000473A4">
        <w:rPr>
          <w:rFonts w:ascii="Palatino Linotype" w:hAnsi="Palatino Linotype"/>
          <w:sz w:val="22"/>
          <w:szCs w:val="22"/>
        </w:rPr>
        <w:t xml:space="preserve"> is a </w:t>
      </w:r>
      <w:r w:rsidR="00132923" w:rsidRPr="000473A4">
        <w:rPr>
          <w:rFonts w:ascii="Palatino Linotype" w:hAnsi="Palatino Linotype"/>
          <w:sz w:val="22"/>
          <w:szCs w:val="22"/>
        </w:rPr>
        <w:t xml:space="preserve">continuing process, and </w:t>
      </w:r>
      <w:r w:rsidR="002661C1">
        <w:rPr>
          <w:rFonts w:ascii="Palatino Linotype" w:hAnsi="Palatino Linotype"/>
          <w:sz w:val="22"/>
          <w:szCs w:val="22"/>
        </w:rPr>
        <w:t>should</w:t>
      </w:r>
      <w:r w:rsidR="00132923" w:rsidRPr="000473A4">
        <w:rPr>
          <w:rFonts w:ascii="Palatino Linotype" w:hAnsi="Palatino Linotype"/>
          <w:sz w:val="22"/>
          <w:szCs w:val="22"/>
        </w:rPr>
        <w:t xml:space="preserve"> not be confined to the APR meeting.  The role of the APR meeting should be to serve as a focal point for (i) consolidating the various discussions on programme quality that take place in different </w:t>
      </w:r>
      <w:proofErr w:type="spellStart"/>
      <w:r w:rsidR="00132923" w:rsidRPr="000473A4">
        <w:rPr>
          <w:rFonts w:ascii="Palatino Linotype" w:hAnsi="Palatino Linotype"/>
          <w:sz w:val="22"/>
          <w:szCs w:val="22"/>
        </w:rPr>
        <w:t>fora</w:t>
      </w:r>
      <w:proofErr w:type="spellEnd"/>
      <w:r w:rsidR="00132923" w:rsidRPr="000473A4">
        <w:rPr>
          <w:rFonts w:ascii="Palatino Linotype" w:hAnsi="Palatino Linotype"/>
          <w:sz w:val="22"/>
          <w:szCs w:val="22"/>
        </w:rPr>
        <w:t xml:space="preserve"> in a department, and (ii) formulating a programme of action to address identified issues and build upon identified strengths. </w:t>
      </w:r>
      <w:r w:rsidR="00FD6593">
        <w:rPr>
          <w:rFonts w:ascii="Palatino Linotype" w:hAnsi="Palatino Linotype"/>
          <w:sz w:val="22"/>
          <w:szCs w:val="22"/>
        </w:rPr>
        <w:t xml:space="preserve">It should be useful for the department and not just an exercise required </w:t>
      </w:r>
      <w:proofErr w:type="gramStart"/>
      <w:r w:rsidR="00FD6593">
        <w:rPr>
          <w:rFonts w:ascii="Palatino Linotype" w:hAnsi="Palatino Linotype"/>
          <w:sz w:val="22"/>
          <w:szCs w:val="22"/>
        </w:rPr>
        <w:t>to comply</w:t>
      </w:r>
      <w:proofErr w:type="gramEnd"/>
      <w:r w:rsidR="00FD6593">
        <w:rPr>
          <w:rFonts w:ascii="Palatino Linotype" w:hAnsi="Palatino Linotype"/>
          <w:sz w:val="22"/>
          <w:szCs w:val="22"/>
        </w:rPr>
        <w:t xml:space="preserve"> with University Policy.</w:t>
      </w:r>
      <w:r w:rsidR="00132923" w:rsidRPr="000473A4">
        <w:rPr>
          <w:rFonts w:ascii="Palatino Linotype" w:hAnsi="Palatino Linotype"/>
          <w:sz w:val="22"/>
          <w:szCs w:val="22"/>
        </w:rPr>
        <w:t xml:space="preserve"> </w:t>
      </w:r>
    </w:p>
    <w:p w:rsidR="00132923" w:rsidRPr="00D8558E" w:rsidRDefault="000473A4" w:rsidP="00913AE7">
      <w:pPr>
        <w:numPr>
          <w:ilvl w:val="0"/>
          <w:numId w:val="9"/>
        </w:numPr>
        <w:spacing w:before="120"/>
        <w:ind w:left="426" w:hanging="284"/>
        <w:rPr>
          <w:rFonts w:ascii="Palatino Linotype" w:hAnsi="Palatino Linotype"/>
          <w:sz w:val="22"/>
          <w:szCs w:val="22"/>
        </w:rPr>
      </w:pPr>
      <w:r w:rsidRPr="00D8558E">
        <w:rPr>
          <w:rFonts w:ascii="Palatino Linotype" w:hAnsi="Palatino Linotype"/>
          <w:sz w:val="22"/>
          <w:szCs w:val="22"/>
        </w:rPr>
        <w:t>APR</w:t>
      </w:r>
      <w:r w:rsidR="00132923" w:rsidRPr="00D8558E">
        <w:rPr>
          <w:rFonts w:ascii="Palatino Linotype" w:hAnsi="Palatino Linotype"/>
          <w:sz w:val="22"/>
          <w:szCs w:val="22"/>
        </w:rPr>
        <w:t xml:space="preserve"> has a quality assurance function, in that it enables UTC to ensure that all departments are properly reviewing their programmes and addressing issues that could affect learning and teaching quality.  </w:t>
      </w:r>
      <w:r w:rsidR="00C90ED8">
        <w:rPr>
          <w:rFonts w:ascii="Palatino Linotype" w:hAnsi="Palatino Linotype"/>
          <w:sz w:val="22"/>
          <w:szCs w:val="22"/>
        </w:rPr>
        <w:t>This includes discussion of External Examiner views, as noted below, and of student feedback.</w:t>
      </w:r>
    </w:p>
    <w:p w:rsidR="00605AF4" w:rsidRPr="00C6461B" w:rsidRDefault="00913AE7" w:rsidP="00913AE7">
      <w:pPr>
        <w:numPr>
          <w:ilvl w:val="0"/>
          <w:numId w:val="9"/>
        </w:numPr>
        <w:spacing w:before="120"/>
        <w:ind w:left="426" w:hanging="284"/>
        <w:rPr>
          <w:rFonts w:ascii="Palatino Linotype" w:hAnsi="Palatino Linotype" w:cs="Arial"/>
          <w:sz w:val="22"/>
          <w:szCs w:val="22"/>
        </w:rPr>
      </w:pPr>
      <w:r>
        <w:rPr>
          <w:rFonts w:ascii="Palatino Linotype" w:hAnsi="Palatino Linotype"/>
          <w:sz w:val="22"/>
          <w:szCs w:val="22"/>
        </w:rPr>
        <w:t>S</w:t>
      </w:r>
      <w:r w:rsidR="00FD6593" w:rsidRPr="000473A4">
        <w:rPr>
          <w:rFonts w:ascii="Palatino Linotype" w:hAnsi="Palatino Linotype"/>
          <w:sz w:val="22"/>
          <w:szCs w:val="22"/>
        </w:rPr>
        <w:t>tudent representatives</w:t>
      </w:r>
      <w:r>
        <w:rPr>
          <w:rFonts w:ascii="Palatino Linotype" w:hAnsi="Palatino Linotype"/>
          <w:sz w:val="22"/>
          <w:szCs w:val="22"/>
        </w:rPr>
        <w:t xml:space="preserve"> should be fully involved in the APR process. The Chair of Board of Studies should meet the student representatives</w:t>
      </w:r>
      <w:r w:rsidR="00FD6593">
        <w:rPr>
          <w:rFonts w:ascii="Palatino Linotype" w:hAnsi="Palatino Linotype"/>
          <w:sz w:val="22"/>
          <w:szCs w:val="22"/>
        </w:rPr>
        <w:t xml:space="preserve"> </w:t>
      </w:r>
      <w:r w:rsidR="00605AF4" w:rsidRPr="000473A4">
        <w:rPr>
          <w:rFonts w:ascii="Palatino Linotype" w:hAnsi="Palatino Linotype"/>
          <w:sz w:val="22"/>
          <w:szCs w:val="22"/>
        </w:rPr>
        <w:t xml:space="preserve">prior to the APR meeting(s) to allow them an opportunity to </w:t>
      </w:r>
      <w:r w:rsidR="00B30F63" w:rsidRPr="000473A4">
        <w:rPr>
          <w:rFonts w:ascii="Palatino Linotype" w:hAnsi="Palatino Linotype"/>
          <w:sz w:val="22"/>
          <w:szCs w:val="22"/>
        </w:rPr>
        <w:t>identify the</w:t>
      </w:r>
      <w:r w:rsidR="00605AF4" w:rsidRPr="000473A4">
        <w:rPr>
          <w:rFonts w:ascii="Palatino Linotype" w:hAnsi="Palatino Linotype"/>
          <w:sz w:val="22"/>
          <w:szCs w:val="22"/>
        </w:rPr>
        <w:t xml:space="preserve"> particular issues that they would like to see discussed at the meeting</w:t>
      </w:r>
      <w:r w:rsidR="00C6461B">
        <w:rPr>
          <w:rFonts w:ascii="Palatino Linotype" w:hAnsi="Palatino Linotype"/>
          <w:sz w:val="22"/>
          <w:szCs w:val="22"/>
        </w:rPr>
        <w:t xml:space="preserve"> and to ensure that they feel prepared and able to contribute</w:t>
      </w:r>
      <w:r w:rsidR="00605AF4" w:rsidRPr="000473A4">
        <w:rPr>
          <w:rFonts w:ascii="Palatino Linotype" w:hAnsi="Palatino Linotype"/>
          <w:sz w:val="22"/>
          <w:szCs w:val="22"/>
        </w:rPr>
        <w:t xml:space="preserve">. Student representatives (covering all provision) should </w:t>
      </w:r>
      <w:r w:rsidR="00FD6593">
        <w:rPr>
          <w:rFonts w:ascii="Palatino Linotype" w:hAnsi="Palatino Linotype"/>
          <w:sz w:val="22"/>
          <w:szCs w:val="22"/>
        </w:rPr>
        <w:t>attend the relevant meeting(s)</w:t>
      </w:r>
      <w:r w:rsidR="00A8537D" w:rsidRPr="000473A4">
        <w:rPr>
          <w:rFonts w:ascii="Palatino Linotype" w:hAnsi="Palatino Linotype"/>
          <w:sz w:val="22"/>
          <w:szCs w:val="22"/>
        </w:rPr>
        <w:t xml:space="preserve">. </w:t>
      </w:r>
      <w:r w:rsidR="00605AF4" w:rsidRPr="000473A4">
        <w:rPr>
          <w:rFonts w:ascii="Palatino Linotype" w:hAnsi="Palatino Linotype"/>
          <w:sz w:val="22"/>
          <w:szCs w:val="22"/>
        </w:rPr>
        <w:t xml:space="preserve"> </w:t>
      </w:r>
      <w:r w:rsidR="000A1033">
        <w:rPr>
          <w:rFonts w:ascii="Palatino Linotype" w:hAnsi="Palatino Linotype"/>
          <w:sz w:val="22"/>
          <w:szCs w:val="22"/>
        </w:rPr>
        <w:t>Last year YUSU and the GSA were able to support departments in forming student focus groups. Unfortunately, this service cannot be provided this year.</w:t>
      </w:r>
    </w:p>
    <w:p w:rsidR="006404C5" w:rsidRPr="00CA45F1" w:rsidRDefault="00C6461B" w:rsidP="006404C5">
      <w:pPr>
        <w:numPr>
          <w:ilvl w:val="0"/>
          <w:numId w:val="9"/>
        </w:numPr>
        <w:spacing w:before="120"/>
        <w:ind w:left="426" w:hanging="284"/>
        <w:rPr>
          <w:rFonts w:ascii="Palatino Linotype" w:hAnsi="Palatino Linotype"/>
          <w:sz w:val="22"/>
          <w:szCs w:val="22"/>
        </w:rPr>
      </w:pPr>
      <w:r w:rsidRPr="00CA45F1">
        <w:rPr>
          <w:rFonts w:ascii="Palatino Linotype" w:hAnsi="Palatino Linotype"/>
          <w:sz w:val="22"/>
          <w:szCs w:val="22"/>
        </w:rPr>
        <w:lastRenderedPageBreak/>
        <w:t xml:space="preserve">The APR covers undergraduate, taught postgraduate and </w:t>
      </w:r>
      <w:r w:rsidR="00473A8C" w:rsidRPr="00CA45F1">
        <w:rPr>
          <w:rFonts w:ascii="Palatino Linotype" w:hAnsi="Palatino Linotype"/>
          <w:sz w:val="22"/>
          <w:szCs w:val="22"/>
        </w:rPr>
        <w:t>postgraduate research programmes of study and we expect to see reference to all levels.</w:t>
      </w:r>
      <w:r w:rsidR="00050405">
        <w:rPr>
          <w:rFonts w:ascii="Palatino Linotype" w:hAnsi="Palatino Linotype"/>
          <w:sz w:val="22"/>
          <w:szCs w:val="22"/>
        </w:rPr>
        <w:t xml:space="preserve"> In particular, I would draw your attention to the need to refer to postgraduate research programmes of study, as it was noted by UTC members that few responses made reference to these programmes last year.</w:t>
      </w:r>
    </w:p>
    <w:p w:rsidR="006404C5" w:rsidRPr="00BA40A5" w:rsidRDefault="006404C5" w:rsidP="006404C5">
      <w:pPr>
        <w:tabs>
          <w:tab w:val="left" w:pos="426"/>
        </w:tabs>
        <w:spacing w:before="120"/>
        <w:ind w:left="709" w:hanging="283"/>
        <w:rPr>
          <w:rFonts w:ascii="Palatino Linotype" w:hAnsi="Palatino Linotype"/>
          <w:b/>
          <w:sz w:val="22"/>
          <w:szCs w:val="22"/>
        </w:rPr>
      </w:pPr>
      <w:r w:rsidRPr="00BA40A5">
        <w:rPr>
          <w:rFonts w:ascii="Palatino Linotype" w:hAnsi="Palatino Linotype"/>
          <w:b/>
          <w:sz w:val="22"/>
          <w:szCs w:val="22"/>
        </w:rPr>
        <w:t>External Examiners’ reports</w:t>
      </w:r>
    </w:p>
    <w:p w:rsidR="006404C5" w:rsidRDefault="006404C5" w:rsidP="006404C5">
      <w:pPr>
        <w:tabs>
          <w:tab w:val="left" w:pos="426"/>
        </w:tabs>
        <w:spacing w:before="120"/>
        <w:ind w:left="426"/>
        <w:rPr>
          <w:rFonts w:ascii="Palatino Linotype" w:hAnsi="Palatino Linotype"/>
          <w:sz w:val="22"/>
          <w:szCs w:val="22"/>
        </w:rPr>
      </w:pPr>
      <w:r w:rsidRPr="00FB17C1">
        <w:rPr>
          <w:rFonts w:ascii="Palatino Linotype" w:hAnsi="Palatino Linotype"/>
          <w:sz w:val="22"/>
          <w:szCs w:val="22"/>
        </w:rPr>
        <w:t>The external examiner reports should inform the APR reflections, with any significant issues being included in the APR report</w:t>
      </w:r>
      <w:r w:rsidRPr="00BA40A5">
        <w:rPr>
          <w:rFonts w:ascii="Palatino Linotype" w:hAnsi="Palatino Linotype"/>
          <w:b/>
          <w:sz w:val="22"/>
          <w:szCs w:val="22"/>
        </w:rPr>
        <w:t>.</w:t>
      </w:r>
      <w:r w:rsidRPr="00BA40A5">
        <w:rPr>
          <w:rFonts w:ascii="Palatino Linotype" w:hAnsi="Palatino Linotype"/>
          <w:sz w:val="22"/>
          <w:szCs w:val="22"/>
        </w:rPr>
        <w:t xml:space="preserve">  Please note that while the undergraduate external examiners reports will be available to inform an early autumn APR meeting, the reports from the PGT externals may not </w:t>
      </w:r>
      <w:r>
        <w:rPr>
          <w:rFonts w:ascii="Palatino Linotype" w:hAnsi="Palatino Linotype"/>
          <w:sz w:val="22"/>
          <w:szCs w:val="22"/>
        </w:rPr>
        <w:t>yet have been received</w:t>
      </w:r>
      <w:r w:rsidRPr="00BA40A5">
        <w:rPr>
          <w:rFonts w:ascii="Palatino Linotype" w:hAnsi="Palatino Linotype"/>
          <w:sz w:val="22"/>
          <w:szCs w:val="22"/>
        </w:rPr>
        <w:t xml:space="preserve">.  In this case, the </w:t>
      </w:r>
      <w:r w:rsidRPr="004C4BBB">
        <w:rPr>
          <w:rFonts w:ascii="Palatino Linotype" w:hAnsi="Palatino Linotype"/>
          <w:b/>
          <w:sz w:val="22"/>
          <w:szCs w:val="22"/>
        </w:rPr>
        <w:t>minutes of externals’ comments from the PGT Boards of Examiners meetings should be used</w:t>
      </w:r>
      <w:r w:rsidRPr="00BA40A5">
        <w:rPr>
          <w:rFonts w:ascii="Palatino Linotype" w:hAnsi="Palatino Linotype"/>
          <w:sz w:val="22"/>
          <w:szCs w:val="22"/>
        </w:rPr>
        <w:t xml:space="preserve">. If your postgraduate boards take place </w:t>
      </w:r>
      <w:r>
        <w:rPr>
          <w:rFonts w:ascii="Palatino Linotype" w:hAnsi="Palatino Linotype"/>
          <w:sz w:val="22"/>
          <w:szCs w:val="22"/>
        </w:rPr>
        <w:t>after</w:t>
      </w:r>
      <w:r w:rsidRPr="00BA40A5">
        <w:rPr>
          <w:rFonts w:ascii="Palatino Linotype" w:hAnsi="Palatino Linotype"/>
          <w:sz w:val="22"/>
          <w:szCs w:val="22"/>
        </w:rPr>
        <w:t xml:space="preserve"> the APR meeting, then please remember to carry forward discussion of any points raised to the following year’s APR meeting</w:t>
      </w:r>
      <w:r>
        <w:rPr>
          <w:rFonts w:ascii="Palatino Linotype" w:hAnsi="Palatino Linotype"/>
          <w:sz w:val="22"/>
          <w:szCs w:val="22"/>
        </w:rPr>
        <w:t xml:space="preserve"> with appropriate updates on the actions taken in the meantime to address these issues</w:t>
      </w:r>
      <w:r w:rsidRPr="00BA40A5">
        <w:rPr>
          <w:rFonts w:ascii="Palatino Linotype" w:hAnsi="Palatino Linotype"/>
          <w:sz w:val="22"/>
          <w:szCs w:val="22"/>
        </w:rPr>
        <w:t xml:space="preserve">. Please do share the PG Externals’ reports with your student representatives when they become available. </w:t>
      </w:r>
      <w:bookmarkStart w:id="0" w:name="_GoBack"/>
      <w:bookmarkEnd w:id="0"/>
    </w:p>
    <w:p w:rsidR="00CF06AC" w:rsidRPr="00CF06AC" w:rsidRDefault="00CF06AC" w:rsidP="006404C5">
      <w:pPr>
        <w:tabs>
          <w:tab w:val="left" w:pos="426"/>
        </w:tabs>
        <w:spacing w:before="120"/>
        <w:ind w:left="426"/>
        <w:rPr>
          <w:rFonts w:ascii="Palatino Linotype" w:hAnsi="Palatino Linotype"/>
          <w:b/>
          <w:sz w:val="22"/>
          <w:szCs w:val="22"/>
        </w:rPr>
      </w:pPr>
      <w:r w:rsidRPr="00CF06AC">
        <w:rPr>
          <w:rFonts w:ascii="Palatino Linotype" w:hAnsi="Palatino Linotype"/>
          <w:b/>
          <w:sz w:val="22"/>
          <w:szCs w:val="22"/>
        </w:rPr>
        <w:t>Logs of Issues raised by External Examiners</w:t>
      </w:r>
    </w:p>
    <w:p w:rsidR="006404C5" w:rsidRPr="00E5770D" w:rsidRDefault="006404C5" w:rsidP="006404C5">
      <w:pPr>
        <w:tabs>
          <w:tab w:val="left" w:pos="426"/>
        </w:tabs>
        <w:spacing w:before="120"/>
        <w:ind w:left="426"/>
        <w:rPr>
          <w:rFonts w:ascii="Palatino Linotype" w:hAnsi="Palatino Linotype"/>
          <w:sz w:val="22"/>
          <w:szCs w:val="22"/>
        </w:rPr>
      </w:pPr>
      <w:r w:rsidRPr="00BA40A5">
        <w:rPr>
          <w:rFonts w:ascii="Palatino Linotype" w:hAnsi="Palatino Linotype"/>
          <w:sz w:val="22"/>
          <w:szCs w:val="22"/>
        </w:rPr>
        <w:t xml:space="preserve">All departments are required to maintain a ‘log’ of </w:t>
      </w:r>
      <w:r>
        <w:rPr>
          <w:rFonts w:ascii="Palatino Linotype" w:hAnsi="Palatino Linotype"/>
          <w:sz w:val="22"/>
          <w:szCs w:val="22"/>
        </w:rPr>
        <w:t xml:space="preserve">all </w:t>
      </w:r>
      <w:r w:rsidRPr="00BA40A5">
        <w:rPr>
          <w:rFonts w:ascii="Palatino Linotype" w:hAnsi="Palatino Linotype"/>
          <w:sz w:val="22"/>
          <w:szCs w:val="22"/>
        </w:rPr>
        <w:t>issues raised by external examiners</w:t>
      </w:r>
      <w:r>
        <w:rPr>
          <w:rFonts w:ascii="Palatino Linotype" w:hAnsi="Palatino Linotype"/>
          <w:sz w:val="22"/>
          <w:szCs w:val="22"/>
        </w:rPr>
        <w:t xml:space="preserve">, how they have responded to them, and how feedback on these responses was provided to the external examiners. </w:t>
      </w:r>
      <w:r w:rsidRPr="00BA40A5">
        <w:rPr>
          <w:rFonts w:ascii="Palatino Linotype" w:hAnsi="Palatino Linotype"/>
          <w:sz w:val="22"/>
          <w:szCs w:val="22"/>
        </w:rPr>
        <w:t xml:space="preserve"> </w:t>
      </w:r>
      <w:r w:rsidR="000A7F7E">
        <w:rPr>
          <w:rFonts w:ascii="Palatino Linotype" w:hAnsi="Palatino Linotype"/>
          <w:sz w:val="22"/>
          <w:szCs w:val="22"/>
        </w:rPr>
        <w:t xml:space="preserve">Blank logs are enclosed with this memo, and can be found on the Monitoring and Review website.  </w:t>
      </w:r>
      <w:r w:rsidRPr="00BA40A5">
        <w:rPr>
          <w:rFonts w:ascii="Palatino Linotype" w:hAnsi="Palatino Linotype"/>
          <w:sz w:val="22"/>
          <w:szCs w:val="22"/>
        </w:rPr>
        <w:t xml:space="preserve">The logs </w:t>
      </w:r>
      <w:r w:rsidR="00B739A0">
        <w:rPr>
          <w:rFonts w:ascii="Palatino Linotype" w:hAnsi="Palatino Linotype"/>
          <w:sz w:val="22"/>
          <w:szCs w:val="22"/>
        </w:rPr>
        <w:t xml:space="preserve">for undergraduate programmes </w:t>
      </w:r>
      <w:r>
        <w:rPr>
          <w:rFonts w:ascii="Palatino Linotype" w:hAnsi="Palatino Linotype"/>
          <w:sz w:val="22"/>
          <w:szCs w:val="22"/>
        </w:rPr>
        <w:t xml:space="preserve">should </w:t>
      </w:r>
      <w:r w:rsidRPr="00BA40A5">
        <w:rPr>
          <w:rFonts w:ascii="Palatino Linotype" w:hAnsi="Palatino Linotype"/>
          <w:sz w:val="22"/>
          <w:szCs w:val="22"/>
        </w:rPr>
        <w:t xml:space="preserve">be sent to the </w:t>
      </w:r>
      <w:r>
        <w:rPr>
          <w:rFonts w:ascii="Palatino Linotype" w:hAnsi="Palatino Linotype"/>
          <w:sz w:val="22"/>
          <w:szCs w:val="22"/>
        </w:rPr>
        <w:t>Academic Support</w:t>
      </w:r>
      <w:r w:rsidRPr="00BA40A5">
        <w:rPr>
          <w:rFonts w:ascii="Palatino Linotype" w:hAnsi="Palatino Linotype"/>
          <w:sz w:val="22"/>
          <w:szCs w:val="22"/>
        </w:rPr>
        <w:t xml:space="preserve"> Office </w:t>
      </w:r>
      <w:r w:rsidR="00CA45F1">
        <w:rPr>
          <w:rFonts w:ascii="Palatino Linotype" w:hAnsi="Palatino Linotype"/>
          <w:sz w:val="22"/>
          <w:szCs w:val="22"/>
        </w:rPr>
        <w:t xml:space="preserve">by the APR deadline of </w:t>
      </w:r>
      <w:r w:rsidR="00CF06AC" w:rsidRPr="00CF06AC">
        <w:rPr>
          <w:rFonts w:ascii="Palatino Linotype" w:hAnsi="Palatino Linotype"/>
          <w:b/>
          <w:sz w:val="22"/>
          <w:szCs w:val="22"/>
        </w:rPr>
        <w:t>Friday</w:t>
      </w:r>
      <w:r w:rsidR="00CF06AC">
        <w:rPr>
          <w:rFonts w:ascii="Palatino Linotype" w:hAnsi="Palatino Linotype"/>
          <w:sz w:val="22"/>
          <w:szCs w:val="22"/>
        </w:rPr>
        <w:t xml:space="preserve"> </w:t>
      </w:r>
      <w:r w:rsidR="00050405">
        <w:rPr>
          <w:rFonts w:ascii="Palatino Linotype" w:hAnsi="Palatino Linotype"/>
          <w:b/>
          <w:sz w:val="22"/>
          <w:szCs w:val="22"/>
        </w:rPr>
        <w:t>29</w:t>
      </w:r>
      <w:r w:rsidR="00CA45F1" w:rsidRPr="00CF06AC">
        <w:rPr>
          <w:rFonts w:ascii="Palatino Linotype" w:hAnsi="Palatino Linotype"/>
          <w:b/>
          <w:sz w:val="22"/>
          <w:szCs w:val="22"/>
        </w:rPr>
        <w:t xml:space="preserve"> November 201</w:t>
      </w:r>
      <w:r w:rsidR="00050405">
        <w:rPr>
          <w:rFonts w:ascii="Palatino Linotype" w:hAnsi="Palatino Linotype"/>
          <w:b/>
          <w:sz w:val="22"/>
          <w:szCs w:val="22"/>
        </w:rPr>
        <w:t>3</w:t>
      </w:r>
      <w:r w:rsidR="0036745F">
        <w:rPr>
          <w:rFonts w:ascii="Palatino Linotype" w:hAnsi="Palatino Linotype"/>
          <w:sz w:val="22"/>
          <w:szCs w:val="22"/>
        </w:rPr>
        <w:t xml:space="preserve"> (end week 9</w:t>
      </w:r>
      <w:r w:rsidR="00CF06AC">
        <w:rPr>
          <w:rFonts w:ascii="Palatino Linotype" w:hAnsi="Palatino Linotype"/>
          <w:sz w:val="22"/>
          <w:szCs w:val="22"/>
        </w:rPr>
        <w:t xml:space="preserve"> </w:t>
      </w:r>
      <w:proofErr w:type="spellStart"/>
      <w:r w:rsidR="00CF06AC">
        <w:rPr>
          <w:rFonts w:ascii="Palatino Linotype" w:hAnsi="Palatino Linotype"/>
          <w:sz w:val="22"/>
          <w:szCs w:val="22"/>
        </w:rPr>
        <w:t>Aut</w:t>
      </w:r>
      <w:proofErr w:type="spellEnd"/>
      <w:r w:rsidR="00CF06AC">
        <w:rPr>
          <w:rFonts w:ascii="Palatino Linotype" w:hAnsi="Palatino Linotype"/>
          <w:sz w:val="22"/>
          <w:szCs w:val="22"/>
        </w:rPr>
        <w:t>)</w:t>
      </w:r>
      <w:r w:rsidR="00B739A0">
        <w:rPr>
          <w:rFonts w:ascii="Palatino Linotype" w:hAnsi="Palatino Linotype"/>
          <w:sz w:val="22"/>
          <w:szCs w:val="22"/>
        </w:rPr>
        <w:t xml:space="preserve">. Logs </w:t>
      </w:r>
      <w:proofErr w:type="gramStart"/>
      <w:r w:rsidR="00B739A0">
        <w:rPr>
          <w:rFonts w:ascii="Palatino Linotype" w:hAnsi="Palatino Linotype"/>
          <w:sz w:val="22"/>
          <w:szCs w:val="22"/>
        </w:rPr>
        <w:t>for  postgraduate</w:t>
      </w:r>
      <w:proofErr w:type="gramEnd"/>
      <w:r w:rsidR="00B739A0">
        <w:rPr>
          <w:rFonts w:ascii="Palatino Linotype" w:hAnsi="Palatino Linotype"/>
          <w:sz w:val="22"/>
          <w:szCs w:val="22"/>
        </w:rPr>
        <w:t xml:space="preserve"> programmes should be sent</w:t>
      </w:r>
      <w:r w:rsidR="00CF06AC">
        <w:rPr>
          <w:rFonts w:ascii="Palatino Linotype" w:hAnsi="Palatino Linotype"/>
          <w:sz w:val="22"/>
          <w:szCs w:val="22"/>
        </w:rPr>
        <w:t xml:space="preserve"> to the Academic Support Office </w:t>
      </w:r>
      <w:r w:rsidR="00B739A0">
        <w:rPr>
          <w:rFonts w:ascii="Palatino Linotype" w:hAnsi="Palatino Linotype"/>
          <w:sz w:val="22"/>
          <w:szCs w:val="22"/>
        </w:rPr>
        <w:t xml:space="preserve">by </w:t>
      </w:r>
      <w:r w:rsidR="00CF06AC" w:rsidRPr="00CF06AC">
        <w:rPr>
          <w:rFonts w:ascii="Palatino Linotype" w:hAnsi="Palatino Linotype"/>
          <w:b/>
          <w:sz w:val="22"/>
          <w:szCs w:val="22"/>
        </w:rPr>
        <w:t xml:space="preserve">Friday </w:t>
      </w:r>
      <w:r w:rsidR="000A1033">
        <w:rPr>
          <w:rFonts w:ascii="Palatino Linotype" w:hAnsi="Palatino Linotype"/>
          <w:b/>
          <w:sz w:val="22"/>
          <w:szCs w:val="22"/>
        </w:rPr>
        <w:t>28</w:t>
      </w:r>
      <w:r w:rsidR="00CF06AC" w:rsidRPr="00CF06AC">
        <w:rPr>
          <w:rFonts w:ascii="Palatino Linotype" w:hAnsi="Palatino Linotype"/>
          <w:b/>
          <w:sz w:val="22"/>
          <w:szCs w:val="22"/>
        </w:rPr>
        <w:t xml:space="preserve"> </w:t>
      </w:r>
      <w:r w:rsidR="000A1033">
        <w:rPr>
          <w:rFonts w:ascii="Palatino Linotype" w:hAnsi="Palatino Linotype"/>
          <w:b/>
          <w:sz w:val="22"/>
          <w:szCs w:val="22"/>
        </w:rPr>
        <w:t>February</w:t>
      </w:r>
      <w:r w:rsidR="00CF06AC" w:rsidRPr="00CF06AC">
        <w:rPr>
          <w:rFonts w:ascii="Palatino Linotype" w:hAnsi="Palatino Linotype"/>
          <w:b/>
          <w:sz w:val="22"/>
          <w:szCs w:val="22"/>
        </w:rPr>
        <w:t xml:space="preserve"> 201</w:t>
      </w:r>
      <w:r w:rsidR="000A1033">
        <w:rPr>
          <w:rFonts w:ascii="Palatino Linotype" w:hAnsi="Palatino Linotype"/>
          <w:b/>
          <w:sz w:val="22"/>
          <w:szCs w:val="22"/>
        </w:rPr>
        <w:t>4</w:t>
      </w:r>
      <w:r w:rsidR="00CF06AC">
        <w:rPr>
          <w:rFonts w:ascii="Palatino Linotype" w:hAnsi="Palatino Linotype"/>
          <w:sz w:val="22"/>
          <w:szCs w:val="22"/>
        </w:rPr>
        <w:t xml:space="preserve"> (end week 8 </w:t>
      </w:r>
      <w:proofErr w:type="spellStart"/>
      <w:r w:rsidR="00CF06AC">
        <w:rPr>
          <w:rFonts w:ascii="Palatino Linotype" w:hAnsi="Palatino Linotype"/>
          <w:sz w:val="22"/>
          <w:szCs w:val="22"/>
        </w:rPr>
        <w:t>Spr</w:t>
      </w:r>
      <w:proofErr w:type="spellEnd"/>
      <w:r w:rsidR="00CF06AC">
        <w:rPr>
          <w:rFonts w:ascii="Palatino Linotype" w:hAnsi="Palatino Linotype"/>
          <w:sz w:val="22"/>
          <w:szCs w:val="22"/>
        </w:rPr>
        <w:t>).  The External Examiners logs are checked and reported on to University Teaching Committee.</w:t>
      </w:r>
    </w:p>
    <w:p w:rsidR="00A40739" w:rsidRPr="00CF06AC" w:rsidRDefault="00A40739" w:rsidP="002668B8">
      <w:pPr>
        <w:spacing w:before="120"/>
        <w:rPr>
          <w:rFonts w:ascii="Palatino Linotype" w:hAnsi="Palatino Linotype"/>
          <w:b/>
          <w:sz w:val="22"/>
          <w:szCs w:val="22"/>
        </w:rPr>
      </w:pPr>
      <w:r w:rsidRPr="00CF06AC">
        <w:rPr>
          <w:rFonts w:ascii="Palatino Linotype" w:hAnsi="Palatino Linotype"/>
          <w:b/>
          <w:sz w:val="22"/>
          <w:szCs w:val="22"/>
        </w:rPr>
        <w:t xml:space="preserve">Your completed APR pro forma </w:t>
      </w:r>
      <w:r w:rsidR="00B739A0" w:rsidRPr="00CF06AC">
        <w:rPr>
          <w:rFonts w:ascii="Palatino Linotype" w:hAnsi="Palatino Linotype"/>
          <w:b/>
          <w:sz w:val="22"/>
          <w:szCs w:val="22"/>
        </w:rPr>
        <w:t xml:space="preserve">and undergraduate external examiner logs </w:t>
      </w:r>
      <w:r w:rsidRPr="00CF06AC">
        <w:rPr>
          <w:rFonts w:ascii="Palatino Linotype" w:hAnsi="Palatino Linotype"/>
          <w:b/>
          <w:sz w:val="22"/>
          <w:szCs w:val="22"/>
        </w:rPr>
        <w:t>should be submitted to the Academic Support Office (</w:t>
      </w:r>
      <w:hyperlink r:id="rId11" w:history="1">
        <w:r w:rsidR="00A82942" w:rsidRPr="002A381C">
          <w:rPr>
            <w:rStyle w:val="Hyperlink"/>
            <w:rFonts w:ascii="Palatino Linotype" w:hAnsi="Palatino Linotype"/>
            <w:b/>
            <w:sz w:val="22"/>
            <w:szCs w:val="22"/>
          </w:rPr>
          <w:t>david.clarke@york.ac.uk</w:t>
        </w:r>
      </w:hyperlink>
      <w:r w:rsidR="00A82942">
        <w:rPr>
          <w:rFonts w:ascii="Palatino Linotype" w:hAnsi="Palatino Linotype"/>
          <w:b/>
          <w:sz w:val="22"/>
          <w:szCs w:val="22"/>
        </w:rPr>
        <w:t>)</w:t>
      </w:r>
      <w:r w:rsidRPr="00CF06AC">
        <w:rPr>
          <w:rFonts w:ascii="Palatino Linotype" w:hAnsi="Palatino Linotype"/>
          <w:b/>
          <w:sz w:val="22"/>
          <w:szCs w:val="22"/>
        </w:rPr>
        <w:t xml:space="preserve"> by </w:t>
      </w:r>
      <w:r w:rsidR="00FB17C1" w:rsidRPr="00CF06AC">
        <w:rPr>
          <w:rFonts w:ascii="Palatino Linotype" w:hAnsi="Palatino Linotype"/>
          <w:b/>
          <w:sz w:val="22"/>
          <w:szCs w:val="22"/>
        </w:rPr>
        <w:t xml:space="preserve">Friday </w:t>
      </w:r>
      <w:r w:rsidR="000A1033">
        <w:rPr>
          <w:rFonts w:ascii="Palatino Linotype" w:hAnsi="Palatino Linotype"/>
          <w:b/>
          <w:sz w:val="22"/>
          <w:szCs w:val="22"/>
        </w:rPr>
        <w:t>29</w:t>
      </w:r>
      <w:r w:rsidR="00D307BB" w:rsidRPr="00CF06AC">
        <w:rPr>
          <w:rFonts w:ascii="Palatino Linotype" w:hAnsi="Palatino Linotype"/>
          <w:b/>
          <w:sz w:val="22"/>
          <w:szCs w:val="22"/>
        </w:rPr>
        <w:t xml:space="preserve"> </w:t>
      </w:r>
      <w:r w:rsidR="00FB17C1" w:rsidRPr="00CF06AC">
        <w:rPr>
          <w:rFonts w:ascii="Palatino Linotype" w:hAnsi="Palatino Linotype"/>
          <w:b/>
          <w:sz w:val="22"/>
          <w:szCs w:val="22"/>
        </w:rPr>
        <w:t>November</w:t>
      </w:r>
      <w:r w:rsidR="00C4748B" w:rsidRPr="00CF06AC">
        <w:rPr>
          <w:rFonts w:ascii="Palatino Linotype" w:hAnsi="Palatino Linotype"/>
          <w:b/>
          <w:sz w:val="22"/>
          <w:szCs w:val="22"/>
        </w:rPr>
        <w:t xml:space="preserve"> </w:t>
      </w:r>
      <w:r w:rsidRPr="00CF06AC">
        <w:rPr>
          <w:rFonts w:ascii="Palatino Linotype" w:hAnsi="Palatino Linotype"/>
          <w:b/>
          <w:sz w:val="22"/>
          <w:szCs w:val="22"/>
        </w:rPr>
        <w:t>201</w:t>
      </w:r>
      <w:r w:rsidR="000A1033">
        <w:rPr>
          <w:rFonts w:ascii="Palatino Linotype" w:hAnsi="Palatino Linotype"/>
          <w:b/>
          <w:sz w:val="22"/>
          <w:szCs w:val="22"/>
        </w:rPr>
        <w:t>3</w:t>
      </w:r>
      <w:r w:rsidRPr="00CF06AC">
        <w:rPr>
          <w:rFonts w:ascii="Palatino Linotype" w:hAnsi="Palatino Linotype"/>
          <w:b/>
          <w:sz w:val="22"/>
          <w:szCs w:val="22"/>
        </w:rPr>
        <w:t>.</w:t>
      </w:r>
      <w:r w:rsidR="00DA1640" w:rsidRPr="00CF06AC">
        <w:rPr>
          <w:rFonts w:ascii="Palatino Linotype" w:hAnsi="Palatino Linotype"/>
          <w:b/>
          <w:sz w:val="22"/>
          <w:szCs w:val="22"/>
        </w:rPr>
        <w:t xml:space="preserve"> Please contact your departm</w:t>
      </w:r>
      <w:r w:rsidR="00DC7480" w:rsidRPr="00CF06AC">
        <w:rPr>
          <w:rFonts w:ascii="Palatino Linotype" w:hAnsi="Palatino Linotype"/>
          <w:b/>
          <w:sz w:val="22"/>
          <w:szCs w:val="22"/>
        </w:rPr>
        <w:t>ental Teaching Quality Support O</w:t>
      </w:r>
      <w:r w:rsidR="00DA1640" w:rsidRPr="00CF06AC">
        <w:rPr>
          <w:rFonts w:ascii="Palatino Linotype" w:hAnsi="Palatino Linotype"/>
          <w:b/>
          <w:sz w:val="22"/>
          <w:szCs w:val="22"/>
        </w:rPr>
        <w:t>fficer for further information or advice.</w:t>
      </w:r>
    </w:p>
    <w:p w:rsidR="00A40739" w:rsidRPr="00CF06AC" w:rsidRDefault="00A40739" w:rsidP="00A40739">
      <w:pPr>
        <w:jc w:val="both"/>
        <w:rPr>
          <w:rFonts w:ascii="Palatino Linotype" w:hAnsi="Palatino Linotype"/>
          <w:b/>
          <w:sz w:val="22"/>
          <w:szCs w:val="22"/>
        </w:rPr>
      </w:pPr>
    </w:p>
    <w:sectPr w:rsidR="00A40739" w:rsidRPr="00CF06AC" w:rsidSect="00DC7480">
      <w:footerReference w:type="default" r:id="rId12"/>
      <w:pgSz w:w="11906" w:h="16838"/>
      <w:pgMar w:top="1134" w:right="849" w:bottom="568" w:left="1134" w:header="709" w:footer="2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05" w:rsidRDefault="00050405">
      <w:r>
        <w:separator/>
      </w:r>
    </w:p>
  </w:endnote>
  <w:endnote w:type="continuationSeparator" w:id="0">
    <w:p w:rsidR="00050405" w:rsidRDefault="0005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05" w:rsidRPr="007D3A51" w:rsidRDefault="00050405">
    <w:pPr>
      <w:pStyle w:val="Footer"/>
      <w:jc w:val="center"/>
      <w:rPr>
        <w:rFonts w:ascii="Palatino Linotype" w:hAnsi="Palatino Linotype"/>
        <w:sz w:val="22"/>
        <w:szCs w:val="22"/>
      </w:rPr>
    </w:pPr>
    <w:r w:rsidRPr="007D3A51">
      <w:rPr>
        <w:rFonts w:ascii="Palatino Linotype" w:hAnsi="Palatino Linotype"/>
        <w:sz w:val="22"/>
        <w:szCs w:val="22"/>
      </w:rPr>
      <w:fldChar w:fldCharType="begin"/>
    </w:r>
    <w:r w:rsidRPr="007D3A51">
      <w:rPr>
        <w:rFonts w:ascii="Palatino Linotype" w:hAnsi="Palatino Linotype"/>
        <w:sz w:val="22"/>
        <w:szCs w:val="22"/>
      </w:rPr>
      <w:instrText xml:space="preserve"> PAGE   \* MERGEFORMAT </w:instrText>
    </w:r>
    <w:r w:rsidRPr="007D3A51">
      <w:rPr>
        <w:rFonts w:ascii="Palatino Linotype" w:hAnsi="Palatino Linotype"/>
        <w:sz w:val="22"/>
        <w:szCs w:val="22"/>
      </w:rPr>
      <w:fldChar w:fldCharType="separate"/>
    </w:r>
    <w:r w:rsidR="00F40358">
      <w:rPr>
        <w:rFonts w:ascii="Palatino Linotype" w:hAnsi="Palatino Linotype"/>
        <w:noProof/>
        <w:sz w:val="22"/>
        <w:szCs w:val="22"/>
      </w:rPr>
      <w:t>1</w:t>
    </w:r>
    <w:r w:rsidRPr="007D3A51">
      <w:rPr>
        <w:rFonts w:ascii="Palatino Linotype" w:hAnsi="Palatino Linotype"/>
        <w:sz w:val="22"/>
        <w:szCs w:val="22"/>
      </w:rPr>
      <w:fldChar w:fldCharType="end"/>
    </w:r>
  </w:p>
  <w:p w:rsidR="00050405" w:rsidRDefault="00050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05" w:rsidRDefault="00050405">
      <w:r>
        <w:separator/>
      </w:r>
    </w:p>
  </w:footnote>
  <w:footnote w:type="continuationSeparator" w:id="0">
    <w:p w:rsidR="00050405" w:rsidRDefault="00050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5019"/>
    <w:multiLevelType w:val="hybridMultilevel"/>
    <w:tmpl w:val="719284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1F6C16ED"/>
    <w:multiLevelType w:val="hybridMultilevel"/>
    <w:tmpl w:val="B61CDED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nsid w:val="260E18AC"/>
    <w:multiLevelType w:val="hybridMultilevel"/>
    <w:tmpl w:val="3C46B10E"/>
    <w:lvl w:ilvl="0" w:tplc="8DE29AAC">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2A6A566D"/>
    <w:multiLevelType w:val="hybridMultilevel"/>
    <w:tmpl w:val="A880D1D2"/>
    <w:lvl w:ilvl="0" w:tplc="C324E05A">
      <w:start w:val="1"/>
      <w:numFmt w:val="bullet"/>
      <w:lvlText w:val=""/>
      <w:lvlJc w:val="left"/>
      <w:pPr>
        <w:tabs>
          <w:tab w:val="num" w:pos="794"/>
        </w:tabs>
        <w:ind w:left="737" w:hanging="5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71E2E5A"/>
    <w:multiLevelType w:val="hybridMultilevel"/>
    <w:tmpl w:val="C802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3928FA"/>
    <w:multiLevelType w:val="hybridMultilevel"/>
    <w:tmpl w:val="6DEC74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30A5D9B"/>
    <w:multiLevelType w:val="hybridMultilevel"/>
    <w:tmpl w:val="8182C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B202850"/>
    <w:multiLevelType w:val="hybridMultilevel"/>
    <w:tmpl w:val="92F2D4C6"/>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73CA5E6C"/>
    <w:multiLevelType w:val="hybridMultilevel"/>
    <w:tmpl w:val="21F4DB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740D5EF8"/>
    <w:multiLevelType w:val="hybridMultilevel"/>
    <w:tmpl w:val="6AF83B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4"/>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79"/>
    <w:rsid w:val="00021F35"/>
    <w:rsid w:val="0002517D"/>
    <w:rsid w:val="00034029"/>
    <w:rsid w:val="00035EF4"/>
    <w:rsid w:val="00046B16"/>
    <w:rsid w:val="000473A4"/>
    <w:rsid w:val="00050405"/>
    <w:rsid w:val="00050A42"/>
    <w:rsid w:val="00052FFB"/>
    <w:rsid w:val="00083E49"/>
    <w:rsid w:val="000A1033"/>
    <w:rsid w:val="000A7F7E"/>
    <w:rsid w:val="000C6A7C"/>
    <w:rsid w:val="000D2E51"/>
    <w:rsid w:val="000E600B"/>
    <w:rsid w:val="000E67E8"/>
    <w:rsid w:val="000E68A3"/>
    <w:rsid w:val="000F147C"/>
    <w:rsid w:val="000F3D25"/>
    <w:rsid w:val="000F5568"/>
    <w:rsid w:val="00100E48"/>
    <w:rsid w:val="00120688"/>
    <w:rsid w:val="00122DE5"/>
    <w:rsid w:val="001301AC"/>
    <w:rsid w:val="00132923"/>
    <w:rsid w:val="001455F9"/>
    <w:rsid w:val="0015336E"/>
    <w:rsid w:val="00177FCA"/>
    <w:rsid w:val="00192BD5"/>
    <w:rsid w:val="001A76DE"/>
    <w:rsid w:val="001E14FA"/>
    <w:rsid w:val="001F2468"/>
    <w:rsid w:val="00210A3E"/>
    <w:rsid w:val="00215606"/>
    <w:rsid w:val="00220619"/>
    <w:rsid w:val="002231AD"/>
    <w:rsid w:val="0023186E"/>
    <w:rsid w:val="002345AD"/>
    <w:rsid w:val="0025691A"/>
    <w:rsid w:val="002661C1"/>
    <w:rsid w:val="002668B8"/>
    <w:rsid w:val="00284C3F"/>
    <w:rsid w:val="002B38DA"/>
    <w:rsid w:val="002B6CF2"/>
    <w:rsid w:val="002C09E4"/>
    <w:rsid w:val="002D0626"/>
    <w:rsid w:val="002D5896"/>
    <w:rsid w:val="002E1109"/>
    <w:rsid w:val="002E465A"/>
    <w:rsid w:val="00305332"/>
    <w:rsid w:val="00347FF0"/>
    <w:rsid w:val="003629B8"/>
    <w:rsid w:val="0036745F"/>
    <w:rsid w:val="00367CF4"/>
    <w:rsid w:val="00367EF6"/>
    <w:rsid w:val="003A3FC3"/>
    <w:rsid w:val="003A6E36"/>
    <w:rsid w:val="003B32CB"/>
    <w:rsid w:val="003D705F"/>
    <w:rsid w:val="003E4B65"/>
    <w:rsid w:val="00415813"/>
    <w:rsid w:val="004236CF"/>
    <w:rsid w:val="00437D3B"/>
    <w:rsid w:val="00443CD4"/>
    <w:rsid w:val="00446DD7"/>
    <w:rsid w:val="0045401E"/>
    <w:rsid w:val="00464D93"/>
    <w:rsid w:val="00473A8C"/>
    <w:rsid w:val="0047644A"/>
    <w:rsid w:val="00485539"/>
    <w:rsid w:val="00487D82"/>
    <w:rsid w:val="004A1B48"/>
    <w:rsid w:val="004C31C6"/>
    <w:rsid w:val="004C4BBB"/>
    <w:rsid w:val="0051199C"/>
    <w:rsid w:val="00531D6F"/>
    <w:rsid w:val="00532AB0"/>
    <w:rsid w:val="0053359C"/>
    <w:rsid w:val="00534E64"/>
    <w:rsid w:val="005554B6"/>
    <w:rsid w:val="00576C4D"/>
    <w:rsid w:val="00577F46"/>
    <w:rsid w:val="0058079B"/>
    <w:rsid w:val="005944F8"/>
    <w:rsid w:val="005A0A87"/>
    <w:rsid w:val="005A707E"/>
    <w:rsid w:val="005C302B"/>
    <w:rsid w:val="00605AF4"/>
    <w:rsid w:val="00622A38"/>
    <w:rsid w:val="006404C5"/>
    <w:rsid w:val="006469A2"/>
    <w:rsid w:val="006670B1"/>
    <w:rsid w:val="00674387"/>
    <w:rsid w:val="00677F58"/>
    <w:rsid w:val="0068782E"/>
    <w:rsid w:val="006901FF"/>
    <w:rsid w:val="006B41A2"/>
    <w:rsid w:val="006B6B2F"/>
    <w:rsid w:val="006B7B86"/>
    <w:rsid w:val="006C30AA"/>
    <w:rsid w:val="006D30C8"/>
    <w:rsid w:val="006D36E4"/>
    <w:rsid w:val="007154AC"/>
    <w:rsid w:val="00725E2A"/>
    <w:rsid w:val="0073470A"/>
    <w:rsid w:val="007409BF"/>
    <w:rsid w:val="0074789D"/>
    <w:rsid w:val="00751715"/>
    <w:rsid w:val="00763F0D"/>
    <w:rsid w:val="0076648D"/>
    <w:rsid w:val="00777AA1"/>
    <w:rsid w:val="00791F77"/>
    <w:rsid w:val="007A34ED"/>
    <w:rsid w:val="007B2AF2"/>
    <w:rsid w:val="007D3A51"/>
    <w:rsid w:val="007D7DC1"/>
    <w:rsid w:val="007E7F62"/>
    <w:rsid w:val="00812D40"/>
    <w:rsid w:val="008210B4"/>
    <w:rsid w:val="00831FAA"/>
    <w:rsid w:val="00836C7F"/>
    <w:rsid w:val="00870B11"/>
    <w:rsid w:val="00883B55"/>
    <w:rsid w:val="00890025"/>
    <w:rsid w:val="008D3052"/>
    <w:rsid w:val="008F153F"/>
    <w:rsid w:val="008F2DD3"/>
    <w:rsid w:val="008F36D2"/>
    <w:rsid w:val="008F55F4"/>
    <w:rsid w:val="008F5B94"/>
    <w:rsid w:val="00913AE7"/>
    <w:rsid w:val="00931830"/>
    <w:rsid w:val="00947E7A"/>
    <w:rsid w:val="009638BD"/>
    <w:rsid w:val="009641B1"/>
    <w:rsid w:val="00973FE2"/>
    <w:rsid w:val="0098333B"/>
    <w:rsid w:val="00994796"/>
    <w:rsid w:val="009961AA"/>
    <w:rsid w:val="009B6BA4"/>
    <w:rsid w:val="009C7042"/>
    <w:rsid w:val="009D1768"/>
    <w:rsid w:val="009E28A8"/>
    <w:rsid w:val="00A22550"/>
    <w:rsid w:val="00A22860"/>
    <w:rsid w:val="00A34913"/>
    <w:rsid w:val="00A40739"/>
    <w:rsid w:val="00A44431"/>
    <w:rsid w:val="00A51E0C"/>
    <w:rsid w:val="00A57F24"/>
    <w:rsid w:val="00A61421"/>
    <w:rsid w:val="00A74A27"/>
    <w:rsid w:val="00A74C94"/>
    <w:rsid w:val="00A76FAA"/>
    <w:rsid w:val="00A82942"/>
    <w:rsid w:val="00A8537D"/>
    <w:rsid w:val="00AA39DC"/>
    <w:rsid w:val="00AB41BA"/>
    <w:rsid w:val="00AE3582"/>
    <w:rsid w:val="00AE638C"/>
    <w:rsid w:val="00AE7067"/>
    <w:rsid w:val="00AF530E"/>
    <w:rsid w:val="00B0410E"/>
    <w:rsid w:val="00B1597A"/>
    <w:rsid w:val="00B243DC"/>
    <w:rsid w:val="00B2514A"/>
    <w:rsid w:val="00B255D5"/>
    <w:rsid w:val="00B26861"/>
    <w:rsid w:val="00B30F63"/>
    <w:rsid w:val="00B412DD"/>
    <w:rsid w:val="00B42463"/>
    <w:rsid w:val="00B4735A"/>
    <w:rsid w:val="00B722B9"/>
    <w:rsid w:val="00B739A0"/>
    <w:rsid w:val="00B80DD1"/>
    <w:rsid w:val="00BA40A5"/>
    <w:rsid w:val="00BD559C"/>
    <w:rsid w:val="00BD5C60"/>
    <w:rsid w:val="00C05513"/>
    <w:rsid w:val="00C06255"/>
    <w:rsid w:val="00C11E84"/>
    <w:rsid w:val="00C12B81"/>
    <w:rsid w:val="00C32850"/>
    <w:rsid w:val="00C4748B"/>
    <w:rsid w:val="00C6461B"/>
    <w:rsid w:val="00C676A2"/>
    <w:rsid w:val="00C70521"/>
    <w:rsid w:val="00C72D5C"/>
    <w:rsid w:val="00C90ED8"/>
    <w:rsid w:val="00C9216C"/>
    <w:rsid w:val="00C95B88"/>
    <w:rsid w:val="00CA2670"/>
    <w:rsid w:val="00CA45F1"/>
    <w:rsid w:val="00CB3466"/>
    <w:rsid w:val="00CB5AFE"/>
    <w:rsid w:val="00CD74FF"/>
    <w:rsid w:val="00CE6062"/>
    <w:rsid w:val="00CE6F09"/>
    <w:rsid w:val="00CF06AC"/>
    <w:rsid w:val="00CF4A69"/>
    <w:rsid w:val="00D109A7"/>
    <w:rsid w:val="00D2434A"/>
    <w:rsid w:val="00D30375"/>
    <w:rsid w:val="00D307BB"/>
    <w:rsid w:val="00D318D5"/>
    <w:rsid w:val="00D520ED"/>
    <w:rsid w:val="00D72052"/>
    <w:rsid w:val="00D75B79"/>
    <w:rsid w:val="00D76A0E"/>
    <w:rsid w:val="00D8236F"/>
    <w:rsid w:val="00D8558E"/>
    <w:rsid w:val="00D91431"/>
    <w:rsid w:val="00D916CD"/>
    <w:rsid w:val="00D924A0"/>
    <w:rsid w:val="00DA1640"/>
    <w:rsid w:val="00DB4011"/>
    <w:rsid w:val="00DC4962"/>
    <w:rsid w:val="00DC7480"/>
    <w:rsid w:val="00E01399"/>
    <w:rsid w:val="00E04D40"/>
    <w:rsid w:val="00E11C99"/>
    <w:rsid w:val="00E12A8D"/>
    <w:rsid w:val="00E22667"/>
    <w:rsid w:val="00E30525"/>
    <w:rsid w:val="00E41939"/>
    <w:rsid w:val="00E50F6C"/>
    <w:rsid w:val="00E5770D"/>
    <w:rsid w:val="00EA4402"/>
    <w:rsid w:val="00EB27CF"/>
    <w:rsid w:val="00EC1C47"/>
    <w:rsid w:val="00EC3BEA"/>
    <w:rsid w:val="00EC739B"/>
    <w:rsid w:val="00ED01FD"/>
    <w:rsid w:val="00ED48B7"/>
    <w:rsid w:val="00EE1054"/>
    <w:rsid w:val="00EF26E0"/>
    <w:rsid w:val="00F21C12"/>
    <w:rsid w:val="00F3097F"/>
    <w:rsid w:val="00F40358"/>
    <w:rsid w:val="00F71595"/>
    <w:rsid w:val="00F83D98"/>
    <w:rsid w:val="00F941CC"/>
    <w:rsid w:val="00F95680"/>
    <w:rsid w:val="00FA3C54"/>
    <w:rsid w:val="00FB17C1"/>
    <w:rsid w:val="00FB6ABF"/>
    <w:rsid w:val="00FC5E87"/>
    <w:rsid w:val="00FD4678"/>
    <w:rsid w:val="00FD6593"/>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5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5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clarke@york.ac.uk" TargetMode="External"/><Relationship Id="rId5" Type="http://schemas.openxmlformats.org/officeDocument/2006/relationships/settings" Target="settings.xml"/><Relationship Id="rId10" Type="http://schemas.openxmlformats.org/officeDocument/2006/relationships/hyperlink" Target="http://www.york.ac.uk/staff/teaching/monitoring-and-review/ap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DE36-9C65-4C7B-B7CE-13F6BC6F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6F513916.dotm</Template>
  <TotalTime>4</TotalTime>
  <Pages>2</Pages>
  <Words>741</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4863</CharactersWithSpaces>
  <SharedDoc>false</SharedDoc>
  <HLinks>
    <vt:vector size="24" baseType="variant">
      <vt:variant>
        <vt:i4>1245231</vt:i4>
      </vt:variant>
      <vt:variant>
        <vt:i4>9</vt:i4>
      </vt:variant>
      <vt:variant>
        <vt:i4>0</vt:i4>
      </vt:variant>
      <vt:variant>
        <vt:i4>5</vt:i4>
      </vt:variant>
      <vt:variant>
        <vt:lpwstr>mailto:jenny.connar@york.ac.uk</vt:lpwstr>
      </vt:variant>
      <vt:variant>
        <vt:lpwstr/>
      </vt:variant>
      <vt:variant>
        <vt:i4>1376265</vt:i4>
      </vt:variant>
      <vt:variant>
        <vt:i4>6</vt:i4>
      </vt:variant>
      <vt:variant>
        <vt:i4>0</vt:i4>
      </vt:variant>
      <vt:variant>
        <vt:i4>5</vt:i4>
      </vt:variant>
      <vt:variant>
        <vt:lpwstr>http://www.york.ac.uk/admin/aso/teach/policies/landtstrategy.pdf</vt:lpwstr>
      </vt:variant>
      <vt:variant>
        <vt:lpwstr/>
      </vt:variant>
      <vt:variant>
        <vt:i4>4128882</vt:i4>
      </vt:variant>
      <vt:variant>
        <vt:i4>3</vt:i4>
      </vt:variant>
      <vt:variant>
        <vt:i4>0</vt:i4>
      </vt:variant>
      <vt:variant>
        <vt:i4>5</vt:i4>
      </vt:variant>
      <vt:variant>
        <vt:lpwstr>http://www.york.ac.uk/admin/aso/teach/apr/</vt:lpwstr>
      </vt:variant>
      <vt:variant>
        <vt:lpwstr/>
      </vt:variant>
      <vt:variant>
        <vt:i4>4128882</vt:i4>
      </vt:variant>
      <vt:variant>
        <vt:i4>0</vt:i4>
      </vt:variant>
      <vt:variant>
        <vt:i4>0</vt:i4>
      </vt:variant>
      <vt:variant>
        <vt:i4>5</vt:i4>
      </vt:variant>
      <vt:variant>
        <vt:lpwstr>http://www.york.ac.uk/admin/aso/teach/apr/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jc42</dc:creator>
  <cp:lastModifiedBy>Zoe Devlin</cp:lastModifiedBy>
  <cp:revision>3</cp:revision>
  <cp:lastPrinted>2011-06-08T10:52:00Z</cp:lastPrinted>
  <dcterms:created xsi:type="dcterms:W3CDTF">2013-07-08T12:43:00Z</dcterms:created>
  <dcterms:modified xsi:type="dcterms:W3CDTF">2013-07-08T12:51:00Z</dcterms:modified>
</cp:coreProperties>
</file>